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959"/>
        <w:gridCol w:w="917"/>
        <w:gridCol w:w="2622"/>
        <w:gridCol w:w="561"/>
        <w:gridCol w:w="1208"/>
        <w:gridCol w:w="526"/>
        <w:gridCol w:w="960"/>
      </w:tblGrid>
      <w:tr w:rsidR="00582BE7" w:rsidRPr="00F46B10" w:rsidTr="005373D8">
        <w:tc>
          <w:tcPr>
            <w:tcW w:w="1880" w:type="dxa"/>
            <w:tcBorders>
              <w:top w:val="single" w:sz="4" w:space="0" w:color="auto"/>
              <w:left w:val="single" w:sz="4" w:space="0" w:color="auto"/>
              <w:bottom w:val="single" w:sz="4" w:space="0" w:color="auto"/>
              <w:right w:val="single" w:sz="4" w:space="0" w:color="auto"/>
            </w:tcBorders>
            <w:vAlign w:val="center"/>
          </w:tcPr>
          <w:p w:rsidR="00582BE7" w:rsidRPr="00F46B10" w:rsidRDefault="00582BE7" w:rsidP="005373D8">
            <w:pPr>
              <w:spacing w:after="0" w:line="240" w:lineRule="auto"/>
              <w:jc w:val="center"/>
              <w:rPr>
                <w:rFonts w:ascii="Agency FB" w:hAnsi="Agency FB"/>
                <w:b/>
                <w:sz w:val="24"/>
              </w:rPr>
            </w:pPr>
            <w:r w:rsidRPr="00F46B10">
              <w:rPr>
                <w:rFonts w:ascii="Agency FB" w:hAnsi="Agency FB"/>
                <w:b/>
                <w:sz w:val="24"/>
              </w:rPr>
              <w:t>CLS</w:t>
            </w:r>
          </w:p>
          <w:p w:rsidR="00582BE7" w:rsidRDefault="00582BE7" w:rsidP="005373D8">
            <w:pPr>
              <w:spacing w:after="0" w:line="240" w:lineRule="auto"/>
              <w:jc w:val="center"/>
              <w:rPr>
                <w:rFonts w:ascii="Agency FB" w:hAnsi="Agency FB"/>
                <w:b/>
                <w:sz w:val="24"/>
              </w:rPr>
            </w:pPr>
            <w:r w:rsidRPr="00F46B10">
              <w:rPr>
                <w:rFonts w:ascii="Agency FB" w:hAnsi="Agency FB"/>
                <w:b/>
                <w:sz w:val="24"/>
              </w:rPr>
              <w:t>Ville de Metz</w:t>
            </w:r>
          </w:p>
          <w:p w:rsidR="00582BE7" w:rsidRPr="00F46B10" w:rsidRDefault="00582BE7" w:rsidP="005373D8">
            <w:pPr>
              <w:spacing w:after="0" w:line="240" w:lineRule="auto"/>
              <w:jc w:val="center"/>
              <w:rPr>
                <w:rFonts w:ascii="Agency FB" w:hAnsi="Agency FB"/>
                <w:b/>
                <w:i/>
                <w:sz w:val="24"/>
              </w:rPr>
            </w:pPr>
            <w:r>
              <w:rPr>
                <w:rFonts w:ascii="Agency FB" w:hAnsi="Agency FB"/>
                <w:b/>
                <w:sz w:val="24"/>
              </w:rPr>
              <w:t>2017-2020</w:t>
            </w:r>
          </w:p>
        </w:tc>
        <w:tc>
          <w:tcPr>
            <w:tcW w:w="8753" w:type="dxa"/>
            <w:gridSpan w:val="7"/>
            <w:tcBorders>
              <w:top w:val="single" w:sz="4" w:space="0" w:color="auto"/>
              <w:left w:val="single" w:sz="4" w:space="0" w:color="auto"/>
              <w:bottom w:val="single" w:sz="4" w:space="0" w:color="auto"/>
              <w:right w:val="single" w:sz="4" w:space="0" w:color="auto"/>
            </w:tcBorders>
            <w:vAlign w:val="center"/>
          </w:tcPr>
          <w:p w:rsidR="00582BE7" w:rsidRPr="00F46B10" w:rsidRDefault="00582BE7" w:rsidP="005373D8">
            <w:pPr>
              <w:spacing w:before="120" w:after="120" w:line="240" w:lineRule="auto"/>
              <w:jc w:val="center"/>
              <w:rPr>
                <w:rFonts w:ascii="Agency FB" w:hAnsi="Agency FB"/>
                <w:b/>
                <w:i/>
                <w:sz w:val="24"/>
              </w:rPr>
            </w:pPr>
            <w:r w:rsidRPr="00F46B10">
              <w:rPr>
                <w:rFonts w:ascii="Agency FB" w:hAnsi="Agency FB"/>
                <w:b/>
                <w:i/>
                <w:sz w:val="24"/>
              </w:rPr>
              <w:t>A</w:t>
            </w:r>
            <w:r>
              <w:rPr>
                <w:rFonts w:ascii="Agency FB" w:hAnsi="Agency FB"/>
                <w:b/>
                <w:i/>
                <w:sz w:val="24"/>
              </w:rPr>
              <w:t>xe 4 - Promouvoir le bien-être psychique</w:t>
            </w:r>
          </w:p>
          <w:p w:rsidR="00582BE7" w:rsidRPr="009A0C2E" w:rsidRDefault="00582BE7" w:rsidP="005373D8">
            <w:pPr>
              <w:spacing w:after="0" w:line="240" w:lineRule="auto"/>
              <w:jc w:val="center"/>
              <w:rPr>
                <w:rFonts w:ascii="Agency FB" w:hAnsi="Agency FB"/>
                <w:b/>
                <w:i/>
                <w:sz w:val="24"/>
              </w:rPr>
            </w:pPr>
            <w:r w:rsidRPr="00276586">
              <w:rPr>
                <w:rFonts w:ascii="Agency FB" w:hAnsi="Agency FB"/>
                <w:b/>
                <w:sz w:val="24"/>
              </w:rPr>
              <w:t>Objectif général :</w:t>
            </w:r>
            <w:r w:rsidRPr="00276586">
              <w:rPr>
                <w:rFonts w:eastAsia="Calibri"/>
                <w:b/>
                <w:color w:val="2E74B5"/>
                <w:sz w:val="28"/>
              </w:rPr>
              <w:t xml:space="preserve"> </w:t>
            </w:r>
            <w:r w:rsidRPr="009A0C2E">
              <w:rPr>
                <w:rFonts w:ascii="Agency FB" w:hAnsi="Agency FB"/>
                <w:b/>
                <w:sz w:val="24"/>
              </w:rPr>
              <w:t>Améliorer le bien-être psychique des habitants du territoire messin</w:t>
            </w:r>
          </w:p>
        </w:tc>
      </w:tr>
      <w:tr w:rsidR="00582BE7" w:rsidRPr="00F46B10" w:rsidTr="005373D8">
        <w:tc>
          <w:tcPr>
            <w:tcW w:w="1880" w:type="dxa"/>
            <w:vMerge w:val="restart"/>
            <w:tcBorders>
              <w:top w:val="single" w:sz="4" w:space="0" w:color="auto"/>
            </w:tcBorders>
            <w:shd w:val="clear" w:color="auto" w:fill="BFBFBF"/>
            <w:vAlign w:val="center"/>
          </w:tcPr>
          <w:p w:rsidR="00582BE7" w:rsidRPr="00F46B10" w:rsidRDefault="00582BE7" w:rsidP="005373D8">
            <w:pPr>
              <w:spacing w:after="0" w:line="240" w:lineRule="auto"/>
              <w:jc w:val="center"/>
              <w:rPr>
                <w:rFonts w:ascii="Agency FB" w:hAnsi="Agency FB"/>
                <w:b/>
                <w:bCs/>
                <w:sz w:val="24"/>
              </w:rPr>
            </w:pPr>
            <w:r w:rsidRPr="00F46B10">
              <w:rPr>
                <w:rFonts w:ascii="Agency FB" w:hAnsi="Agency FB"/>
                <w:b/>
                <w:bCs/>
                <w:sz w:val="24"/>
              </w:rPr>
              <w:t xml:space="preserve">FICHE </w:t>
            </w:r>
            <w:r>
              <w:rPr>
                <w:rFonts w:ascii="Agency FB" w:hAnsi="Agency FB"/>
                <w:b/>
                <w:bCs/>
                <w:sz w:val="24"/>
              </w:rPr>
              <w:t>31</w:t>
            </w:r>
          </w:p>
        </w:tc>
        <w:tc>
          <w:tcPr>
            <w:tcW w:w="6059" w:type="dxa"/>
            <w:gridSpan w:val="4"/>
            <w:vMerge w:val="restart"/>
            <w:tcBorders>
              <w:top w:val="single" w:sz="4" w:space="0" w:color="auto"/>
            </w:tcBorders>
            <w:shd w:val="clear" w:color="auto" w:fill="BFBFBF"/>
            <w:vAlign w:val="center"/>
          </w:tcPr>
          <w:p w:rsidR="00582BE7" w:rsidRPr="00F46B10" w:rsidRDefault="00582BE7" w:rsidP="005373D8">
            <w:pPr>
              <w:spacing w:after="0" w:line="240" w:lineRule="auto"/>
              <w:jc w:val="center"/>
              <w:rPr>
                <w:rFonts w:ascii="Agency FB" w:hAnsi="Agency FB"/>
                <w:b/>
                <w:bCs/>
                <w:sz w:val="24"/>
              </w:rPr>
            </w:pPr>
            <w:r w:rsidRPr="00F46B10">
              <w:rPr>
                <w:rFonts w:ascii="Agency FB" w:hAnsi="Agency FB"/>
                <w:b/>
                <w:bCs/>
                <w:sz w:val="24"/>
              </w:rPr>
              <w:t>TITRE DE L'ACTION :</w:t>
            </w:r>
          </w:p>
          <w:p w:rsidR="00582BE7" w:rsidRPr="00F46B10" w:rsidRDefault="00582BE7" w:rsidP="005373D8">
            <w:pPr>
              <w:spacing w:after="0" w:line="240" w:lineRule="auto"/>
              <w:jc w:val="center"/>
              <w:rPr>
                <w:rFonts w:ascii="Agency FB" w:hAnsi="Agency FB"/>
                <w:b/>
                <w:bCs/>
                <w:sz w:val="24"/>
              </w:rPr>
            </w:pPr>
            <w:r w:rsidRPr="00F46B10">
              <w:rPr>
                <w:rFonts w:ascii="Agency FB" w:hAnsi="Agency FB"/>
                <w:b/>
                <w:bCs/>
                <w:sz w:val="24"/>
              </w:rPr>
              <w:t>Semaines d'information sur la santé mentale sur le territoire messin</w:t>
            </w:r>
          </w:p>
        </w:tc>
        <w:tc>
          <w:tcPr>
            <w:tcW w:w="1734" w:type="dxa"/>
            <w:gridSpan w:val="2"/>
            <w:tcBorders>
              <w:top w:val="single" w:sz="4" w:space="0" w:color="auto"/>
            </w:tcBorders>
            <w:shd w:val="clear" w:color="auto" w:fill="BFBFBF"/>
            <w:vAlign w:val="center"/>
          </w:tcPr>
          <w:p w:rsidR="00582BE7" w:rsidRPr="00F46B10" w:rsidRDefault="00582BE7" w:rsidP="005373D8">
            <w:pPr>
              <w:spacing w:after="0" w:line="240" w:lineRule="auto"/>
              <w:rPr>
                <w:rFonts w:ascii="Agency FB" w:hAnsi="Agency FB"/>
                <w:b/>
                <w:bCs/>
                <w:sz w:val="20"/>
                <w:szCs w:val="20"/>
              </w:rPr>
            </w:pPr>
            <w:r w:rsidRPr="00F46B10">
              <w:rPr>
                <w:rFonts w:ascii="Agency FB" w:hAnsi="Agency FB"/>
                <w:b/>
                <w:bCs/>
                <w:sz w:val="20"/>
                <w:szCs w:val="20"/>
              </w:rPr>
              <w:t>Phase de conception</w:t>
            </w:r>
          </w:p>
        </w:tc>
        <w:tc>
          <w:tcPr>
            <w:tcW w:w="960" w:type="dxa"/>
            <w:tcBorders>
              <w:top w:val="single" w:sz="4" w:space="0" w:color="auto"/>
            </w:tcBorders>
            <w:shd w:val="clear" w:color="auto" w:fill="BFBFBF"/>
            <w:vAlign w:val="center"/>
          </w:tcPr>
          <w:p w:rsidR="00582BE7" w:rsidRPr="00F46B10" w:rsidRDefault="00582BE7" w:rsidP="005373D8">
            <w:pPr>
              <w:spacing w:after="0" w:line="240" w:lineRule="auto"/>
              <w:jc w:val="center"/>
              <w:rPr>
                <w:rFonts w:ascii="Agency FB" w:hAnsi="Agency FB"/>
                <w:b/>
                <w:bCs/>
                <w:sz w:val="24"/>
              </w:rPr>
            </w:pPr>
            <w:r>
              <w:rPr>
                <w:rFonts w:ascii="Agency FB" w:hAnsi="Agency FB"/>
                <w:b/>
                <w:bCs/>
                <w:sz w:val="24"/>
              </w:rPr>
              <w:t>X</w:t>
            </w:r>
          </w:p>
        </w:tc>
      </w:tr>
      <w:tr w:rsidR="00582BE7" w:rsidRPr="00F46B10" w:rsidTr="005373D8">
        <w:tc>
          <w:tcPr>
            <w:tcW w:w="1880" w:type="dxa"/>
            <w:vMerge/>
            <w:tcBorders>
              <w:bottom w:val="single" w:sz="4" w:space="0" w:color="auto"/>
            </w:tcBorders>
            <w:shd w:val="clear" w:color="auto" w:fill="BFBFBF"/>
            <w:vAlign w:val="center"/>
          </w:tcPr>
          <w:p w:rsidR="00582BE7" w:rsidRPr="00F46B10" w:rsidRDefault="00582BE7" w:rsidP="005373D8">
            <w:pPr>
              <w:spacing w:after="0" w:line="240" w:lineRule="auto"/>
              <w:jc w:val="center"/>
              <w:rPr>
                <w:rFonts w:ascii="Agency FB" w:hAnsi="Agency FB"/>
                <w:b/>
                <w:bCs/>
                <w:sz w:val="24"/>
              </w:rPr>
            </w:pPr>
          </w:p>
        </w:tc>
        <w:tc>
          <w:tcPr>
            <w:tcW w:w="6059" w:type="dxa"/>
            <w:gridSpan w:val="4"/>
            <w:vMerge/>
            <w:shd w:val="clear" w:color="auto" w:fill="BFBFBF"/>
            <w:vAlign w:val="center"/>
          </w:tcPr>
          <w:p w:rsidR="00582BE7" w:rsidRPr="00F46B10" w:rsidRDefault="00582BE7" w:rsidP="005373D8">
            <w:pPr>
              <w:spacing w:after="0" w:line="240" w:lineRule="auto"/>
              <w:jc w:val="center"/>
              <w:rPr>
                <w:rFonts w:ascii="Agency FB" w:hAnsi="Agency FB"/>
                <w:b/>
                <w:bCs/>
                <w:sz w:val="24"/>
              </w:rPr>
            </w:pPr>
          </w:p>
        </w:tc>
        <w:tc>
          <w:tcPr>
            <w:tcW w:w="1734" w:type="dxa"/>
            <w:gridSpan w:val="2"/>
            <w:tcBorders>
              <w:top w:val="single" w:sz="4" w:space="0" w:color="auto"/>
              <w:bottom w:val="single" w:sz="4" w:space="0" w:color="auto"/>
            </w:tcBorders>
            <w:shd w:val="clear" w:color="auto" w:fill="BFBFBF"/>
            <w:vAlign w:val="center"/>
          </w:tcPr>
          <w:p w:rsidR="00582BE7" w:rsidRPr="00F46B10" w:rsidRDefault="00582BE7" w:rsidP="005373D8">
            <w:pPr>
              <w:spacing w:after="0" w:line="240" w:lineRule="auto"/>
              <w:rPr>
                <w:rFonts w:ascii="Agency FB" w:hAnsi="Agency FB"/>
                <w:b/>
                <w:bCs/>
                <w:sz w:val="20"/>
                <w:szCs w:val="20"/>
              </w:rPr>
            </w:pPr>
            <w:r w:rsidRPr="00F46B10">
              <w:rPr>
                <w:rFonts w:ascii="Agency FB" w:hAnsi="Agency FB"/>
                <w:b/>
                <w:bCs/>
                <w:sz w:val="20"/>
                <w:szCs w:val="20"/>
              </w:rPr>
              <w:t>Phase de mise en œuvre</w:t>
            </w:r>
          </w:p>
        </w:tc>
        <w:tc>
          <w:tcPr>
            <w:tcW w:w="960" w:type="dxa"/>
            <w:tcBorders>
              <w:top w:val="single" w:sz="4" w:space="0" w:color="auto"/>
              <w:bottom w:val="single" w:sz="4" w:space="0" w:color="auto"/>
            </w:tcBorders>
            <w:shd w:val="clear" w:color="auto" w:fill="BFBFBF"/>
          </w:tcPr>
          <w:p w:rsidR="00582BE7" w:rsidRPr="00F46B10" w:rsidRDefault="00582BE7" w:rsidP="005373D8">
            <w:pPr>
              <w:spacing w:after="0" w:line="240" w:lineRule="auto"/>
              <w:jc w:val="center"/>
              <w:rPr>
                <w:rFonts w:ascii="Agency FB" w:hAnsi="Agency FB"/>
                <w:b/>
                <w:bCs/>
                <w:sz w:val="24"/>
              </w:rPr>
            </w:pPr>
          </w:p>
        </w:tc>
      </w:tr>
      <w:tr w:rsidR="00582BE7" w:rsidRPr="00F46B10" w:rsidTr="005373D8">
        <w:tc>
          <w:tcPr>
            <w:tcW w:w="1880" w:type="dxa"/>
            <w:tcBorders>
              <w:top w:val="single" w:sz="4" w:space="0" w:color="auto"/>
            </w:tcBorders>
            <w:shd w:val="clear" w:color="auto" w:fill="D9D9D9"/>
            <w:vAlign w:val="center"/>
          </w:tcPr>
          <w:p w:rsidR="00582BE7" w:rsidRPr="00F46B10" w:rsidRDefault="00582BE7" w:rsidP="005373D8">
            <w:pPr>
              <w:spacing w:after="0" w:line="240" w:lineRule="auto"/>
              <w:jc w:val="both"/>
              <w:rPr>
                <w:rFonts w:ascii="Agency FB" w:hAnsi="Agency FB"/>
                <w:b/>
                <w:bCs/>
                <w:sz w:val="24"/>
              </w:rPr>
            </w:pPr>
            <w:r w:rsidRPr="00F46B10">
              <w:rPr>
                <w:rFonts w:ascii="Agency FB" w:hAnsi="Agency FB"/>
                <w:b/>
                <w:bCs/>
                <w:sz w:val="24"/>
              </w:rPr>
              <w:t>Objectif stratégique</w:t>
            </w:r>
          </w:p>
        </w:tc>
        <w:tc>
          <w:tcPr>
            <w:tcW w:w="8753" w:type="dxa"/>
            <w:gridSpan w:val="7"/>
            <w:shd w:val="clear" w:color="auto" w:fill="D9D9D9"/>
            <w:vAlign w:val="center"/>
          </w:tcPr>
          <w:p w:rsidR="00582BE7" w:rsidRPr="00F46B10" w:rsidRDefault="00582BE7" w:rsidP="005373D8">
            <w:pPr>
              <w:spacing w:after="0" w:line="240" w:lineRule="auto"/>
              <w:jc w:val="both"/>
              <w:rPr>
                <w:rFonts w:ascii="Agency FB" w:hAnsi="Agency FB"/>
                <w:b/>
                <w:bCs/>
                <w:sz w:val="24"/>
              </w:rPr>
            </w:pPr>
            <w:r w:rsidRPr="008C229F">
              <w:rPr>
                <w:rFonts w:ascii="Agency FB" w:hAnsi="Agency FB"/>
                <w:b/>
                <w:bCs/>
                <w:sz w:val="24"/>
              </w:rPr>
              <w:t>Améliorer l’intégration sociale des personnes en souffrance mentale ou présentant des troubles psychiques</w:t>
            </w:r>
          </w:p>
        </w:tc>
      </w:tr>
      <w:tr w:rsidR="00582BE7" w:rsidRPr="00276586" w:rsidTr="005373D8">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BE7" w:rsidRPr="00983452" w:rsidRDefault="00582BE7" w:rsidP="005373D8">
            <w:pPr>
              <w:spacing w:after="0" w:line="240" w:lineRule="auto"/>
              <w:rPr>
                <w:rFonts w:ascii="Agency FB" w:hAnsi="Agency FB"/>
                <w:b/>
                <w:bCs/>
                <w:sz w:val="24"/>
              </w:rPr>
            </w:pPr>
            <w:r w:rsidRPr="00EB6242">
              <w:rPr>
                <w:rFonts w:ascii="Agency FB" w:hAnsi="Agency FB"/>
                <w:b/>
                <w:bCs/>
              </w:rPr>
              <w:t xml:space="preserve">Typologie de l'action  </w:t>
            </w:r>
          </w:p>
        </w:tc>
        <w:tc>
          <w:tcPr>
            <w:tcW w:w="875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2BE7" w:rsidRPr="00983452" w:rsidRDefault="00582BE7" w:rsidP="005373D8">
            <w:pPr>
              <w:spacing w:after="0" w:line="240" w:lineRule="auto"/>
              <w:jc w:val="both"/>
              <w:rPr>
                <w:bCs/>
              </w:rPr>
            </w:pPr>
            <w:r w:rsidRPr="00983452">
              <w:rPr>
                <w:bCs/>
              </w:rPr>
              <w:sym w:font="Wingdings" w:char="F06F"/>
            </w:r>
            <w:r w:rsidRPr="00983452">
              <w:rPr>
                <w:bCs/>
              </w:rPr>
              <w:t xml:space="preserve"> Nouvelle action     </w:t>
            </w:r>
            <w:r w:rsidRPr="00983452">
              <w:rPr>
                <w:bCs/>
              </w:rPr>
              <w:sym w:font="Wingdings" w:char="F06F"/>
            </w:r>
            <w:r w:rsidRPr="00983452">
              <w:rPr>
                <w:bCs/>
              </w:rPr>
              <w:t xml:space="preserve"> </w:t>
            </w:r>
            <w:proofErr w:type="spellStart"/>
            <w:r w:rsidRPr="00983452">
              <w:rPr>
                <w:bCs/>
              </w:rPr>
              <w:t>Action</w:t>
            </w:r>
            <w:proofErr w:type="spellEnd"/>
            <w:r w:rsidRPr="00983452">
              <w:rPr>
                <w:bCs/>
              </w:rPr>
              <w:t xml:space="preserve"> expérimentale     </w:t>
            </w:r>
            <w:r w:rsidRPr="00983452">
              <w:rPr>
                <w:bCs/>
              </w:rPr>
              <w:sym w:font="Wingdings" w:char="F078"/>
            </w:r>
            <w:r w:rsidRPr="00983452">
              <w:rPr>
                <w:bCs/>
              </w:rPr>
              <w:t xml:space="preserve"> Action reconduite (adaptation, extension)</w:t>
            </w:r>
          </w:p>
        </w:tc>
      </w:tr>
      <w:tr w:rsidR="00582BE7" w:rsidRPr="00276586" w:rsidTr="005373D8">
        <w:trPr>
          <w:trHeight w:val="487"/>
        </w:trPr>
        <w:tc>
          <w:tcPr>
            <w:tcW w:w="1880" w:type="dxa"/>
            <w:vMerge w:val="restart"/>
            <w:shd w:val="clear" w:color="auto" w:fill="F2F2F2"/>
          </w:tcPr>
          <w:p w:rsidR="00582BE7" w:rsidRPr="009A0C2E" w:rsidRDefault="00582BE7" w:rsidP="005373D8">
            <w:pPr>
              <w:spacing w:after="0" w:line="240" w:lineRule="auto"/>
              <w:rPr>
                <w:rFonts w:ascii="Agency FB" w:hAnsi="Agency FB"/>
                <w:b/>
              </w:rPr>
            </w:pPr>
            <w:r w:rsidRPr="009A0C2E">
              <w:rPr>
                <w:rFonts w:ascii="Agency FB" w:hAnsi="Agency FB"/>
                <w:b/>
              </w:rPr>
              <w:t>Périmètre de l'action</w:t>
            </w:r>
          </w:p>
        </w:tc>
        <w:tc>
          <w:tcPr>
            <w:tcW w:w="1959" w:type="dxa"/>
            <w:shd w:val="clear" w:color="auto" w:fill="D9D9D9"/>
          </w:tcPr>
          <w:p w:rsidR="00582BE7" w:rsidRPr="00B24AF6" w:rsidRDefault="00582BE7" w:rsidP="005373D8">
            <w:pPr>
              <w:spacing w:after="0" w:line="240" w:lineRule="auto"/>
            </w:pPr>
            <w:r w:rsidRPr="00B24AF6">
              <w:t>Public concerné</w:t>
            </w:r>
          </w:p>
        </w:tc>
        <w:tc>
          <w:tcPr>
            <w:tcW w:w="6794" w:type="dxa"/>
            <w:gridSpan w:val="6"/>
            <w:shd w:val="clear" w:color="auto" w:fill="auto"/>
          </w:tcPr>
          <w:p w:rsidR="00582BE7" w:rsidRPr="00B24AF6" w:rsidRDefault="00582BE7" w:rsidP="005373D8">
            <w:pPr>
              <w:autoSpaceDE w:val="0"/>
              <w:autoSpaceDN w:val="0"/>
              <w:adjustRightInd w:val="0"/>
              <w:spacing w:after="0" w:line="240" w:lineRule="auto"/>
              <w:jc w:val="both"/>
            </w:pPr>
            <w:r w:rsidRPr="00B24AF6">
              <w:t>Habitants, professionnels, élus et bénévoles d'associations.</w:t>
            </w:r>
          </w:p>
        </w:tc>
      </w:tr>
      <w:tr w:rsidR="00582BE7" w:rsidRPr="00276586" w:rsidTr="005373D8">
        <w:trPr>
          <w:trHeight w:val="486"/>
        </w:trPr>
        <w:tc>
          <w:tcPr>
            <w:tcW w:w="1880" w:type="dxa"/>
            <w:vMerge/>
            <w:shd w:val="clear" w:color="auto" w:fill="F2F2F2"/>
          </w:tcPr>
          <w:p w:rsidR="00582BE7" w:rsidRPr="00276586" w:rsidRDefault="00582BE7" w:rsidP="005373D8">
            <w:pPr>
              <w:spacing w:after="0" w:line="240" w:lineRule="auto"/>
              <w:rPr>
                <w:rFonts w:ascii="Agency FB" w:hAnsi="Agency FB"/>
                <w:b/>
              </w:rPr>
            </w:pPr>
          </w:p>
        </w:tc>
        <w:tc>
          <w:tcPr>
            <w:tcW w:w="1959" w:type="dxa"/>
            <w:shd w:val="clear" w:color="auto" w:fill="D9D9D9"/>
          </w:tcPr>
          <w:p w:rsidR="00582BE7" w:rsidRPr="00B24AF6" w:rsidRDefault="00582BE7" w:rsidP="005373D8">
            <w:pPr>
              <w:spacing w:after="0" w:line="240" w:lineRule="auto"/>
            </w:pPr>
            <w:r w:rsidRPr="00B24AF6">
              <w:t>Lieux / territoire d'intervention</w:t>
            </w:r>
          </w:p>
        </w:tc>
        <w:tc>
          <w:tcPr>
            <w:tcW w:w="6794" w:type="dxa"/>
            <w:gridSpan w:val="6"/>
            <w:shd w:val="clear" w:color="auto" w:fill="auto"/>
          </w:tcPr>
          <w:p w:rsidR="00582BE7" w:rsidRPr="00B24AF6" w:rsidRDefault="00582BE7" w:rsidP="005373D8">
            <w:pPr>
              <w:autoSpaceDE w:val="0"/>
              <w:autoSpaceDN w:val="0"/>
              <w:adjustRightInd w:val="0"/>
              <w:spacing w:after="0" w:line="240" w:lineRule="auto"/>
              <w:jc w:val="both"/>
            </w:pPr>
            <w:r w:rsidRPr="00B24AF6">
              <w:t>Territoire messin avec une attention particulière en direction de la population des quartiers de la politique de la ville.</w:t>
            </w:r>
          </w:p>
        </w:tc>
      </w:tr>
      <w:tr w:rsidR="00582BE7" w:rsidRPr="00276586" w:rsidTr="005373D8">
        <w:trPr>
          <w:trHeight w:val="486"/>
        </w:trPr>
        <w:tc>
          <w:tcPr>
            <w:tcW w:w="1880" w:type="dxa"/>
            <w:vMerge/>
            <w:shd w:val="clear" w:color="auto" w:fill="F2F2F2"/>
          </w:tcPr>
          <w:p w:rsidR="00582BE7" w:rsidRPr="00276586" w:rsidRDefault="00582BE7" w:rsidP="005373D8">
            <w:pPr>
              <w:spacing w:after="0" w:line="240" w:lineRule="auto"/>
              <w:rPr>
                <w:rFonts w:ascii="Agency FB" w:hAnsi="Agency FB"/>
                <w:b/>
              </w:rPr>
            </w:pPr>
          </w:p>
        </w:tc>
        <w:tc>
          <w:tcPr>
            <w:tcW w:w="1959" w:type="dxa"/>
            <w:shd w:val="clear" w:color="auto" w:fill="D9D9D9"/>
          </w:tcPr>
          <w:p w:rsidR="00582BE7" w:rsidRPr="00B24AF6" w:rsidRDefault="00582BE7" w:rsidP="005373D8">
            <w:pPr>
              <w:spacing w:after="0" w:line="240" w:lineRule="auto"/>
            </w:pPr>
            <w:r w:rsidRPr="00B24AF6">
              <w:t>Nombre de personnes concernées par l'action</w:t>
            </w:r>
          </w:p>
        </w:tc>
        <w:tc>
          <w:tcPr>
            <w:tcW w:w="6794" w:type="dxa"/>
            <w:gridSpan w:val="6"/>
            <w:shd w:val="clear" w:color="auto" w:fill="auto"/>
          </w:tcPr>
          <w:p w:rsidR="00582BE7" w:rsidRPr="00B24AF6" w:rsidRDefault="00582BE7" w:rsidP="005373D8">
            <w:pPr>
              <w:autoSpaceDE w:val="0"/>
              <w:autoSpaceDN w:val="0"/>
              <w:adjustRightInd w:val="0"/>
              <w:spacing w:after="0" w:line="240" w:lineRule="auto"/>
              <w:jc w:val="both"/>
            </w:pPr>
            <w:r w:rsidRPr="00B24AF6">
              <w:t xml:space="preserve">En 2017, un total de 250 personnes a participé aux actions proposées. </w:t>
            </w:r>
          </w:p>
        </w:tc>
      </w:tr>
      <w:tr w:rsidR="00582BE7" w:rsidRPr="00276586" w:rsidTr="005373D8">
        <w:trPr>
          <w:trHeight w:val="2220"/>
        </w:trPr>
        <w:tc>
          <w:tcPr>
            <w:tcW w:w="1880" w:type="dxa"/>
            <w:shd w:val="clear" w:color="auto" w:fill="F2F2F2"/>
          </w:tcPr>
          <w:p w:rsidR="00582BE7" w:rsidRPr="003635AC" w:rsidRDefault="00582BE7" w:rsidP="005373D8">
            <w:pPr>
              <w:spacing w:after="0" w:line="240" w:lineRule="auto"/>
              <w:rPr>
                <w:rFonts w:ascii="Agency FB" w:hAnsi="Agency FB"/>
                <w:b/>
              </w:rPr>
            </w:pPr>
            <w:r w:rsidRPr="003635AC">
              <w:rPr>
                <w:rFonts w:ascii="Agency FB" w:hAnsi="Agency FB"/>
                <w:b/>
              </w:rPr>
              <w:t>Contexte</w:t>
            </w:r>
          </w:p>
        </w:tc>
        <w:tc>
          <w:tcPr>
            <w:tcW w:w="8753" w:type="dxa"/>
            <w:gridSpan w:val="7"/>
          </w:tcPr>
          <w:p w:rsidR="00582BE7" w:rsidRPr="00B24AF6" w:rsidRDefault="00582BE7" w:rsidP="005373D8">
            <w:pPr>
              <w:spacing w:after="120" w:line="240" w:lineRule="auto"/>
              <w:jc w:val="both"/>
            </w:pPr>
            <w:r w:rsidRPr="00B24AF6">
              <w:t>Les Semaines d’information sur la santé mentale (SISM) est un évènement national reconduit chaque année au courant du mois mars. L'Union nationale de familles et amis de personnes malades handicapées psychiques (UNAFAM) de Moselle organise depuis plusieurs années sur le territoire messin des actions à cette occasion. Pour la 28</w:t>
            </w:r>
            <w:r w:rsidRPr="00B24AF6">
              <w:rPr>
                <w:vertAlign w:val="superscript"/>
              </w:rPr>
              <w:t>e</w:t>
            </w:r>
            <w:r w:rsidRPr="00B24AF6">
              <w:t xml:space="preserve"> édition qui s'est déroulée du 13 au 26 mars 2017, le CLSM a apporté son aide pour élargir la participation : 9 partenaires et 11 intervenants ont contribué à la réalisation d'une dizaine d'évènements proposés en différents points de l'agglomération.</w:t>
            </w:r>
          </w:p>
          <w:p w:rsidR="00582BE7" w:rsidRPr="00B24AF6" w:rsidRDefault="00582BE7" w:rsidP="005373D8">
            <w:pPr>
              <w:spacing w:after="120" w:line="240" w:lineRule="auto"/>
              <w:jc w:val="both"/>
            </w:pPr>
            <w:r w:rsidRPr="00B24AF6">
              <w:t xml:space="preserve">Il s'agit désormais d'inscrire sur le territoire messin les Semaines d'information sur la santé mentale comme le moment fort dédié à la promotion de la santé mentale au sens large. Pour y parvenir, les acteurs peuvent compter sur l'appui du CLSM pour mettre en œuvre des actions d'information et de réflexion organisées pour favoriser la rencontre entre professionnels, bénévoles, élus et habitants. Une attention particulière sera portée pour réaliser des actions en direction de la population des quartiers de la politique de la ville. </w:t>
            </w:r>
          </w:p>
          <w:p w:rsidR="00582BE7" w:rsidRPr="00276586" w:rsidRDefault="00582BE7" w:rsidP="005373D8">
            <w:pPr>
              <w:autoSpaceDE w:val="0"/>
              <w:autoSpaceDN w:val="0"/>
              <w:adjustRightInd w:val="0"/>
              <w:spacing w:after="120" w:line="240" w:lineRule="auto"/>
              <w:jc w:val="both"/>
              <w:rPr>
                <w:rFonts w:ascii="Agency FB" w:hAnsi="Agency FB"/>
              </w:rPr>
            </w:pPr>
            <w:r w:rsidRPr="00B24AF6">
              <w:t>Les SISM seront déclinées annuellement sur le territoire messin à partir du thème national tout en restant ouvertes à d'autres propositions. Il s'agit ainsi de favoriser une large participation des structures et associations locales.</w:t>
            </w:r>
          </w:p>
        </w:tc>
      </w:tr>
      <w:tr w:rsidR="00582BE7" w:rsidRPr="00276586" w:rsidTr="005373D8">
        <w:trPr>
          <w:trHeight w:val="106"/>
        </w:trPr>
        <w:tc>
          <w:tcPr>
            <w:tcW w:w="1880" w:type="dxa"/>
            <w:vMerge w:val="restart"/>
            <w:shd w:val="clear" w:color="auto" w:fill="F2F2F2"/>
          </w:tcPr>
          <w:p w:rsidR="00582BE7" w:rsidRPr="00276586" w:rsidRDefault="00582BE7" w:rsidP="005373D8">
            <w:pPr>
              <w:spacing w:after="0" w:line="240" w:lineRule="auto"/>
              <w:jc w:val="both"/>
              <w:rPr>
                <w:rFonts w:ascii="Agency FB" w:hAnsi="Agency FB"/>
              </w:rPr>
            </w:pPr>
            <w:r w:rsidRPr="00276586">
              <w:rPr>
                <w:rFonts w:ascii="Agency FB" w:hAnsi="Agency FB"/>
                <w:b/>
              </w:rPr>
              <w:t>O</w:t>
            </w:r>
            <w:r w:rsidRPr="009A0C2E">
              <w:rPr>
                <w:rFonts w:ascii="Agency FB" w:hAnsi="Agency FB"/>
                <w:b/>
              </w:rPr>
              <w:t xml:space="preserve">bjectifs </w:t>
            </w:r>
          </w:p>
        </w:tc>
        <w:tc>
          <w:tcPr>
            <w:tcW w:w="8753" w:type="dxa"/>
            <w:gridSpan w:val="7"/>
            <w:shd w:val="clear" w:color="auto" w:fill="D9D9D9"/>
          </w:tcPr>
          <w:p w:rsidR="00582BE7" w:rsidRPr="003635AC" w:rsidRDefault="00582BE7" w:rsidP="005373D8">
            <w:pPr>
              <w:spacing w:after="0" w:line="240" w:lineRule="auto"/>
              <w:jc w:val="center"/>
              <w:rPr>
                <w:rFonts w:ascii="Agency FB" w:hAnsi="Agency FB"/>
              </w:rPr>
            </w:pPr>
            <w:r w:rsidRPr="009A0C2E">
              <w:rPr>
                <w:rFonts w:ascii="Agency FB" w:hAnsi="Agency FB"/>
                <w:b/>
                <w:i/>
              </w:rPr>
              <w:t>Spécifique</w:t>
            </w:r>
          </w:p>
        </w:tc>
      </w:tr>
      <w:tr w:rsidR="00582BE7" w:rsidRPr="00276586" w:rsidTr="005373D8">
        <w:trPr>
          <w:trHeight w:val="106"/>
        </w:trPr>
        <w:tc>
          <w:tcPr>
            <w:tcW w:w="1880" w:type="dxa"/>
            <w:vMerge/>
            <w:shd w:val="clear" w:color="auto" w:fill="F2F2F2"/>
          </w:tcPr>
          <w:p w:rsidR="00582BE7" w:rsidRPr="00276586" w:rsidRDefault="00582BE7" w:rsidP="005373D8">
            <w:pPr>
              <w:spacing w:after="0" w:line="240" w:lineRule="auto"/>
              <w:jc w:val="both"/>
              <w:rPr>
                <w:rFonts w:ascii="Agency FB" w:hAnsi="Agency FB"/>
              </w:rPr>
            </w:pPr>
          </w:p>
        </w:tc>
        <w:tc>
          <w:tcPr>
            <w:tcW w:w="8753" w:type="dxa"/>
            <w:gridSpan w:val="7"/>
          </w:tcPr>
          <w:p w:rsidR="00582BE7" w:rsidRPr="00B24AF6" w:rsidRDefault="00582BE7" w:rsidP="005373D8">
            <w:pPr>
              <w:widowControl w:val="0"/>
              <w:autoSpaceDE w:val="0"/>
              <w:autoSpaceDN w:val="0"/>
              <w:adjustRightInd w:val="0"/>
              <w:spacing w:after="0" w:line="240" w:lineRule="auto"/>
              <w:rPr>
                <w:rFonts w:eastAsia="Calibri"/>
              </w:rPr>
            </w:pPr>
            <w:r w:rsidRPr="00B24AF6">
              <w:rPr>
                <w:rFonts w:eastAsia="Calibri"/>
              </w:rPr>
              <w:t xml:space="preserve">Améliorer les connaissances du grand public en matière de santé mentale </w:t>
            </w:r>
          </w:p>
        </w:tc>
      </w:tr>
      <w:tr w:rsidR="00582BE7" w:rsidRPr="00276586" w:rsidTr="005373D8">
        <w:trPr>
          <w:trHeight w:val="106"/>
        </w:trPr>
        <w:tc>
          <w:tcPr>
            <w:tcW w:w="1880" w:type="dxa"/>
            <w:vMerge/>
            <w:shd w:val="clear" w:color="auto" w:fill="F2F2F2"/>
          </w:tcPr>
          <w:p w:rsidR="00582BE7" w:rsidRPr="00276586" w:rsidRDefault="00582BE7" w:rsidP="005373D8">
            <w:pPr>
              <w:spacing w:after="0" w:line="240" w:lineRule="auto"/>
              <w:jc w:val="both"/>
              <w:rPr>
                <w:rFonts w:ascii="Agency FB" w:hAnsi="Agency FB"/>
              </w:rPr>
            </w:pPr>
          </w:p>
        </w:tc>
        <w:tc>
          <w:tcPr>
            <w:tcW w:w="8753" w:type="dxa"/>
            <w:gridSpan w:val="7"/>
            <w:shd w:val="clear" w:color="auto" w:fill="D9D9D9"/>
          </w:tcPr>
          <w:p w:rsidR="00582BE7" w:rsidRPr="00B24AF6" w:rsidRDefault="00582BE7" w:rsidP="005373D8">
            <w:pPr>
              <w:autoSpaceDE w:val="0"/>
              <w:autoSpaceDN w:val="0"/>
              <w:adjustRightInd w:val="0"/>
              <w:spacing w:after="0" w:line="240" w:lineRule="auto"/>
              <w:jc w:val="center"/>
            </w:pPr>
            <w:r w:rsidRPr="00B24AF6">
              <w:rPr>
                <w:b/>
                <w:i/>
              </w:rPr>
              <w:t>Opérationnels</w:t>
            </w:r>
          </w:p>
        </w:tc>
      </w:tr>
      <w:tr w:rsidR="00582BE7" w:rsidRPr="00276586" w:rsidTr="005373D8">
        <w:trPr>
          <w:trHeight w:val="106"/>
        </w:trPr>
        <w:tc>
          <w:tcPr>
            <w:tcW w:w="1880" w:type="dxa"/>
            <w:vMerge/>
            <w:shd w:val="clear" w:color="auto" w:fill="F2F2F2"/>
          </w:tcPr>
          <w:p w:rsidR="00582BE7" w:rsidRPr="00276586" w:rsidRDefault="00582BE7" w:rsidP="005373D8">
            <w:pPr>
              <w:spacing w:after="0" w:line="240" w:lineRule="auto"/>
              <w:jc w:val="both"/>
              <w:rPr>
                <w:rFonts w:ascii="Agency FB" w:hAnsi="Agency FB"/>
              </w:rPr>
            </w:pPr>
          </w:p>
        </w:tc>
        <w:tc>
          <w:tcPr>
            <w:tcW w:w="8753" w:type="dxa"/>
            <w:gridSpan w:val="7"/>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b/>
              </w:rPr>
              <w:t xml:space="preserve">1. </w:t>
            </w:r>
            <w:r w:rsidRPr="00B24AF6">
              <w:rPr>
                <w:rFonts w:eastAsia="Calibri" w:cs="AGaramondPro-Regular"/>
              </w:rPr>
              <w:t>Constituer le comité d'organisation de l'évènement.</w:t>
            </w:r>
          </w:p>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b/>
              </w:rPr>
              <w:t xml:space="preserve">2. </w:t>
            </w:r>
            <w:r w:rsidRPr="00B24AF6">
              <w:rPr>
                <w:rFonts w:eastAsia="Calibri" w:cs="AGaramondPro-Regular"/>
              </w:rPr>
              <w:t>Élaborer un programme d'actions qui réponde aux 5 objectifs définis par l'équipe nationale des SISM.</w:t>
            </w:r>
          </w:p>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b/>
              </w:rPr>
              <w:t xml:space="preserve">3. </w:t>
            </w:r>
            <w:r w:rsidRPr="00B24AF6">
              <w:rPr>
                <w:rFonts w:eastAsia="Calibri" w:cs="AGaramondPro-Regular"/>
              </w:rPr>
              <w:t>Apporter un appui et coordonner la réalisation des actions retenues.</w:t>
            </w:r>
          </w:p>
          <w:p w:rsidR="00582BE7" w:rsidRPr="00276586" w:rsidRDefault="00582BE7" w:rsidP="005373D8">
            <w:pPr>
              <w:autoSpaceDE w:val="0"/>
              <w:autoSpaceDN w:val="0"/>
              <w:adjustRightInd w:val="0"/>
              <w:spacing w:after="0" w:line="240" w:lineRule="auto"/>
              <w:jc w:val="both"/>
              <w:rPr>
                <w:rFonts w:ascii="Agency FB" w:eastAsia="Calibri" w:hAnsi="Agency FB" w:cs="AGaramondPro-Regular"/>
              </w:rPr>
            </w:pPr>
            <w:r w:rsidRPr="00B24AF6">
              <w:rPr>
                <w:rFonts w:eastAsia="Calibri" w:cs="AGaramondPro-Regular"/>
                <w:b/>
              </w:rPr>
              <w:t xml:space="preserve">4. </w:t>
            </w:r>
            <w:r w:rsidRPr="00B24AF6">
              <w:rPr>
                <w:rFonts w:eastAsia="Calibri" w:cs="AGaramondPro-Regular"/>
              </w:rPr>
              <w:t>Réaliser la campagne d'information en direction de la population et des acteurs locaux</w:t>
            </w:r>
            <w:r w:rsidRPr="00B24AF6">
              <w:rPr>
                <w:rFonts w:eastAsia="Calibri"/>
              </w:rPr>
              <w:t>.</w:t>
            </w:r>
          </w:p>
        </w:tc>
      </w:tr>
      <w:tr w:rsidR="00582BE7" w:rsidRPr="00276586" w:rsidTr="005373D8">
        <w:trPr>
          <w:trHeight w:val="96"/>
        </w:trPr>
        <w:tc>
          <w:tcPr>
            <w:tcW w:w="1880" w:type="dxa"/>
            <w:vMerge w:val="restart"/>
            <w:shd w:val="clear" w:color="auto" w:fill="F2F2F2"/>
          </w:tcPr>
          <w:p w:rsidR="00582BE7" w:rsidRPr="009A0C2E" w:rsidRDefault="00582BE7" w:rsidP="005373D8">
            <w:pPr>
              <w:spacing w:after="0" w:line="240" w:lineRule="auto"/>
              <w:rPr>
                <w:rFonts w:ascii="Agency FB" w:hAnsi="Agency FB"/>
                <w:b/>
              </w:rPr>
            </w:pPr>
            <w:r w:rsidRPr="009A0C2E">
              <w:rPr>
                <w:rFonts w:ascii="Agency FB" w:hAnsi="Agency FB"/>
                <w:b/>
              </w:rPr>
              <w:t xml:space="preserve">Porteur et </w:t>
            </w:r>
            <w:r w:rsidRPr="009A0C2E">
              <w:rPr>
                <w:rFonts w:ascii="Agency FB" w:hAnsi="Agency FB"/>
                <w:b/>
              </w:rPr>
              <w:lastRenderedPageBreak/>
              <w:t xml:space="preserve">partenaires </w:t>
            </w:r>
          </w:p>
        </w:tc>
        <w:tc>
          <w:tcPr>
            <w:tcW w:w="2876" w:type="dxa"/>
            <w:gridSpan w:val="2"/>
            <w:shd w:val="clear" w:color="auto" w:fill="D9D9D9"/>
          </w:tcPr>
          <w:p w:rsidR="00582BE7" w:rsidRPr="00B24AF6" w:rsidRDefault="00582BE7" w:rsidP="005373D8">
            <w:pPr>
              <w:autoSpaceDE w:val="0"/>
              <w:autoSpaceDN w:val="0"/>
              <w:adjustRightInd w:val="0"/>
              <w:spacing w:after="0" w:line="240" w:lineRule="auto"/>
              <w:rPr>
                <w:rFonts w:eastAsia="Calibri" w:cs="AGaramondPro-Regular"/>
              </w:rPr>
            </w:pPr>
            <w:r w:rsidRPr="00B24AF6">
              <w:rPr>
                <w:rFonts w:eastAsia="Calibri" w:cs="AGaramondPro-Regular"/>
              </w:rPr>
              <w:lastRenderedPageBreak/>
              <w:t xml:space="preserve">Porteur de l'action </w:t>
            </w:r>
            <w:r w:rsidRPr="00B24AF6">
              <w:rPr>
                <w:rFonts w:eastAsia="Calibri" w:cs="AGaramondPro-Regular"/>
              </w:rPr>
              <w:lastRenderedPageBreak/>
              <w:t>(structure)</w:t>
            </w:r>
          </w:p>
        </w:tc>
        <w:tc>
          <w:tcPr>
            <w:tcW w:w="5877" w:type="dxa"/>
            <w:gridSpan w:val="5"/>
          </w:tcPr>
          <w:p w:rsidR="00582BE7" w:rsidRPr="00B24AF6" w:rsidRDefault="00582BE7" w:rsidP="005373D8">
            <w:pPr>
              <w:autoSpaceDE w:val="0"/>
              <w:autoSpaceDN w:val="0"/>
              <w:adjustRightInd w:val="0"/>
              <w:spacing w:after="0" w:line="240" w:lineRule="auto"/>
              <w:jc w:val="both"/>
              <w:rPr>
                <w:rFonts w:eastAsia="Calibri" w:cs="AGaramondPro-Regular"/>
              </w:rPr>
            </w:pPr>
            <w:r>
              <w:rPr>
                <w:rFonts w:eastAsia="Calibri" w:cs="AGaramondPro-Regular"/>
              </w:rPr>
              <w:lastRenderedPageBreak/>
              <w:t>Centre Hospitalier de Jury</w:t>
            </w:r>
          </w:p>
        </w:tc>
      </w:tr>
      <w:tr w:rsidR="00582BE7" w:rsidRPr="00276586" w:rsidTr="005373D8">
        <w:trPr>
          <w:trHeight w:val="96"/>
        </w:trPr>
        <w:tc>
          <w:tcPr>
            <w:tcW w:w="1880" w:type="dxa"/>
            <w:vMerge/>
            <w:shd w:val="clear" w:color="auto" w:fill="F2F2F2"/>
          </w:tcPr>
          <w:p w:rsidR="00582BE7" w:rsidRPr="00276586" w:rsidRDefault="00582BE7" w:rsidP="005373D8">
            <w:pPr>
              <w:spacing w:after="0" w:line="240" w:lineRule="auto"/>
              <w:rPr>
                <w:rFonts w:ascii="Agency FB" w:hAnsi="Agency FB"/>
                <w:b/>
              </w:rPr>
            </w:pPr>
          </w:p>
        </w:tc>
        <w:tc>
          <w:tcPr>
            <w:tcW w:w="2876" w:type="dxa"/>
            <w:gridSpan w:val="2"/>
            <w:shd w:val="clear" w:color="auto" w:fill="D9D9D9"/>
          </w:tcPr>
          <w:p w:rsidR="00582BE7" w:rsidRPr="00B24AF6" w:rsidRDefault="00582BE7" w:rsidP="005373D8">
            <w:pPr>
              <w:autoSpaceDE w:val="0"/>
              <w:autoSpaceDN w:val="0"/>
              <w:adjustRightInd w:val="0"/>
              <w:spacing w:after="0" w:line="240" w:lineRule="auto"/>
              <w:rPr>
                <w:rFonts w:eastAsia="Calibri" w:cs="AGaramondPro-Regular"/>
              </w:rPr>
            </w:pPr>
            <w:r w:rsidRPr="00B24AF6">
              <w:rPr>
                <w:rFonts w:eastAsia="Calibri" w:cs="AGaramondPro-Regular"/>
              </w:rPr>
              <w:t xml:space="preserve">Pilote de l'action (nom et/ou fonction de la personne) </w:t>
            </w:r>
          </w:p>
        </w:tc>
        <w:tc>
          <w:tcPr>
            <w:tcW w:w="5877" w:type="dxa"/>
            <w:gridSpan w:val="5"/>
          </w:tcPr>
          <w:p w:rsidR="00582BE7" w:rsidRPr="00B24AF6" w:rsidRDefault="00582BE7" w:rsidP="005373D8">
            <w:pPr>
              <w:autoSpaceDE w:val="0"/>
              <w:autoSpaceDN w:val="0"/>
              <w:adjustRightInd w:val="0"/>
              <w:spacing w:after="0" w:line="240" w:lineRule="auto"/>
              <w:jc w:val="both"/>
              <w:rPr>
                <w:rFonts w:eastAsia="Calibri" w:cs="AGaramondPro-Regular"/>
              </w:rPr>
            </w:pPr>
            <w:proofErr w:type="spellStart"/>
            <w:r>
              <w:rPr>
                <w:rFonts w:eastAsia="Calibri" w:cs="AGaramondPro-Regular"/>
                <w:u w:val="single"/>
              </w:rPr>
              <w:t>Copilotage</w:t>
            </w:r>
            <w:proofErr w:type="spellEnd"/>
            <w:r w:rsidRPr="00A738C2">
              <w:rPr>
                <w:rFonts w:eastAsia="Calibri" w:cs="AGaramondPro-Regular"/>
              </w:rPr>
              <w:t xml:space="preserve"> : </w:t>
            </w:r>
            <w:r>
              <w:rPr>
                <w:rFonts w:eastAsia="Calibri" w:cs="AGaramondPro-Regular"/>
              </w:rPr>
              <w:t xml:space="preserve">Coordonnateur CLSM du CH Jury et  </w:t>
            </w:r>
            <w:r w:rsidRPr="00B24AF6">
              <w:rPr>
                <w:rFonts w:eastAsia="Calibri" w:cs="AGaramondPro-Regular"/>
              </w:rPr>
              <w:t>UNAFAM</w:t>
            </w:r>
          </w:p>
        </w:tc>
      </w:tr>
      <w:tr w:rsidR="00582BE7" w:rsidRPr="00276586" w:rsidTr="005373D8">
        <w:trPr>
          <w:trHeight w:val="96"/>
        </w:trPr>
        <w:tc>
          <w:tcPr>
            <w:tcW w:w="1880" w:type="dxa"/>
            <w:vMerge/>
            <w:shd w:val="clear" w:color="auto" w:fill="F2F2F2"/>
          </w:tcPr>
          <w:p w:rsidR="00582BE7" w:rsidRPr="00276586" w:rsidRDefault="00582BE7" w:rsidP="005373D8">
            <w:pPr>
              <w:spacing w:after="0" w:line="240" w:lineRule="auto"/>
              <w:rPr>
                <w:rFonts w:ascii="Agency FB" w:hAnsi="Agency FB"/>
                <w:b/>
              </w:rPr>
            </w:pPr>
          </w:p>
        </w:tc>
        <w:tc>
          <w:tcPr>
            <w:tcW w:w="2876" w:type="dxa"/>
            <w:gridSpan w:val="2"/>
            <w:shd w:val="clear" w:color="auto" w:fill="D9D9D9"/>
          </w:tcPr>
          <w:p w:rsidR="00582BE7" w:rsidRPr="00B24AF6" w:rsidRDefault="00582BE7" w:rsidP="005373D8">
            <w:pPr>
              <w:autoSpaceDE w:val="0"/>
              <w:autoSpaceDN w:val="0"/>
              <w:adjustRightInd w:val="0"/>
              <w:spacing w:after="0" w:line="240" w:lineRule="auto"/>
              <w:rPr>
                <w:rFonts w:eastAsia="Calibri" w:cs="AGaramondPro-Regular"/>
              </w:rPr>
            </w:pPr>
            <w:r w:rsidRPr="00B24AF6">
              <w:rPr>
                <w:rFonts w:eastAsia="Calibri" w:cs="AGaramondPro-Regular"/>
              </w:rPr>
              <w:t>Partenaires principaux de mise en œuvre de l'action</w:t>
            </w:r>
          </w:p>
        </w:tc>
        <w:tc>
          <w:tcPr>
            <w:tcW w:w="5877" w:type="dxa"/>
            <w:gridSpan w:val="5"/>
          </w:tcPr>
          <w:p w:rsidR="00582BE7" w:rsidRPr="00B24AF6" w:rsidRDefault="00582BE7" w:rsidP="005373D8">
            <w:pPr>
              <w:autoSpaceDE w:val="0"/>
              <w:autoSpaceDN w:val="0"/>
              <w:adjustRightInd w:val="0"/>
              <w:spacing w:after="0" w:line="240" w:lineRule="auto"/>
              <w:jc w:val="both"/>
              <w:rPr>
                <w:rFonts w:eastAsia="Calibri" w:cs="AGaramondPro-Regular"/>
                <w:u w:val="single"/>
              </w:rPr>
            </w:pPr>
            <w:r w:rsidRPr="00B24AF6">
              <w:rPr>
                <w:rFonts w:eastAsia="Calibri" w:cs="AGaramondPro-Regular"/>
                <w:u w:val="single"/>
              </w:rPr>
              <w:t>Partenaires locaux</w:t>
            </w:r>
          </w:p>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Ville de Metz.</w:t>
            </w:r>
          </w:p>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IREPS Lorraine.</w:t>
            </w:r>
          </w:p>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UNAFAM de Moselle.</w:t>
            </w:r>
          </w:p>
          <w:p w:rsidR="00582BE7" w:rsidRPr="00B24AF6" w:rsidRDefault="00582BE7" w:rsidP="005373D8">
            <w:pPr>
              <w:autoSpaceDE w:val="0"/>
              <w:autoSpaceDN w:val="0"/>
              <w:adjustRightInd w:val="0"/>
              <w:spacing w:after="0" w:line="240" w:lineRule="auto"/>
              <w:jc w:val="both"/>
              <w:rPr>
                <w:rFonts w:eastAsia="Calibri" w:cs="AGaramondPro-Regular"/>
              </w:rPr>
            </w:pPr>
            <w:r>
              <w:rPr>
                <w:rFonts w:eastAsia="Calibri" w:cs="AGaramondPro-Regular"/>
              </w:rPr>
              <w:t>Centre H</w:t>
            </w:r>
            <w:r w:rsidRPr="00B24AF6">
              <w:rPr>
                <w:rFonts w:eastAsia="Calibri" w:cs="AGaramondPro-Regular"/>
              </w:rPr>
              <w:t>ospitalier de Jury.</w:t>
            </w:r>
          </w:p>
          <w:p w:rsidR="00582BE7" w:rsidRPr="00B24AF6" w:rsidRDefault="00582BE7" w:rsidP="005373D8">
            <w:pPr>
              <w:autoSpaceDE w:val="0"/>
              <w:autoSpaceDN w:val="0"/>
              <w:adjustRightInd w:val="0"/>
              <w:spacing w:after="120" w:line="240" w:lineRule="auto"/>
              <w:jc w:val="both"/>
              <w:rPr>
                <w:rFonts w:eastAsia="Calibri" w:cs="AGaramondPro-Regular"/>
              </w:rPr>
            </w:pPr>
            <w:r>
              <w:rPr>
                <w:rFonts w:eastAsia="Calibri" w:cs="AGaramondPro-Regular"/>
              </w:rPr>
              <w:t>ARS</w:t>
            </w:r>
            <w:r w:rsidRPr="00B24AF6">
              <w:rPr>
                <w:rFonts w:eastAsia="Calibri" w:cs="AGaramondPro-Regular"/>
              </w:rPr>
              <w:t xml:space="preserve"> Grand Est.</w:t>
            </w:r>
          </w:p>
          <w:p w:rsidR="00582BE7" w:rsidRPr="00B24AF6" w:rsidRDefault="00582BE7" w:rsidP="005373D8">
            <w:pPr>
              <w:autoSpaceDE w:val="0"/>
              <w:autoSpaceDN w:val="0"/>
              <w:adjustRightInd w:val="0"/>
              <w:spacing w:after="0" w:line="240" w:lineRule="auto"/>
              <w:jc w:val="both"/>
              <w:rPr>
                <w:rFonts w:eastAsia="Calibri" w:cs="AGaramondPro-Regular"/>
                <w:u w:val="single"/>
              </w:rPr>
            </w:pPr>
            <w:r w:rsidRPr="00B24AF6">
              <w:rPr>
                <w:rFonts w:eastAsia="Calibri" w:cs="AGaramondPro-Regular"/>
                <w:u w:val="single"/>
              </w:rPr>
              <w:t>Partenaire national</w:t>
            </w:r>
          </w:p>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L'équipe nationale des SISM.</w:t>
            </w:r>
          </w:p>
        </w:tc>
      </w:tr>
      <w:tr w:rsidR="00582BE7" w:rsidRPr="00276586" w:rsidTr="005373D8">
        <w:trPr>
          <w:trHeight w:val="96"/>
        </w:trPr>
        <w:tc>
          <w:tcPr>
            <w:tcW w:w="1880" w:type="dxa"/>
            <w:vMerge/>
            <w:shd w:val="clear" w:color="auto" w:fill="F2F2F2"/>
          </w:tcPr>
          <w:p w:rsidR="00582BE7" w:rsidRPr="00276586" w:rsidRDefault="00582BE7" w:rsidP="005373D8">
            <w:pPr>
              <w:spacing w:after="0" w:line="240" w:lineRule="auto"/>
              <w:rPr>
                <w:rFonts w:ascii="Agency FB" w:hAnsi="Agency FB"/>
                <w:b/>
              </w:rPr>
            </w:pPr>
          </w:p>
        </w:tc>
        <w:tc>
          <w:tcPr>
            <w:tcW w:w="2876" w:type="dxa"/>
            <w:gridSpan w:val="2"/>
            <w:shd w:val="clear" w:color="auto" w:fill="D9D9D9"/>
          </w:tcPr>
          <w:p w:rsidR="00582BE7" w:rsidRPr="00B24AF6" w:rsidRDefault="00582BE7" w:rsidP="005373D8">
            <w:pPr>
              <w:autoSpaceDE w:val="0"/>
              <w:autoSpaceDN w:val="0"/>
              <w:adjustRightInd w:val="0"/>
              <w:spacing w:after="0" w:line="240" w:lineRule="auto"/>
              <w:rPr>
                <w:rFonts w:eastAsia="Calibri" w:cs="AGaramondPro-Regular"/>
              </w:rPr>
            </w:pPr>
            <w:r w:rsidRPr="00B24AF6">
              <w:rPr>
                <w:rFonts w:eastAsia="Calibri" w:cs="AGaramondPro-Regular"/>
              </w:rPr>
              <w:t>Modalité de suivi</w:t>
            </w:r>
          </w:p>
        </w:tc>
        <w:tc>
          <w:tcPr>
            <w:tcW w:w="5877" w:type="dxa"/>
            <w:gridSpan w:val="5"/>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Plan opérationnel.</w:t>
            </w:r>
          </w:p>
        </w:tc>
      </w:tr>
      <w:tr w:rsidR="00582BE7" w:rsidRPr="00276586" w:rsidTr="005373D8">
        <w:trPr>
          <w:trHeight w:val="874"/>
        </w:trPr>
        <w:tc>
          <w:tcPr>
            <w:tcW w:w="1880" w:type="dxa"/>
            <w:shd w:val="clear" w:color="auto" w:fill="F2F2F2"/>
          </w:tcPr>
          <w:p w:rsidR="00582BE7" w:rsidRPr="009A0C2E" w:rsidRDefault="00582BE7" w:rsidP="005373D8">
            <w:pPr>
              <w:spacing w:after="0" w:line="240" w:lineRule="auto"/>
              <w:rPr>
                <w:rFonts w:ascii="Agency FB" w:hAnsi="Agency FB"/>
                <w:b/>
              </w:rPr>
            </w:pPr>
            <w:r w:rsidRPr="009A0C2E">
              <w:rPr>
                <w:rFonts w:ascii="Agency FB" w:hAnsi="Agency FB"/>
                <w:b/>
              </w:rPr>
              <w:t>Période de réalisation</w:t>
            </w:r>
          </w:p>
        </w:tc>
        <w:tc>
          <w:tcPr>
            <w:tcW w:w="8753" w:type="dxa"/>
            <w:gridSpan w:val="7"/>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2017-2020</w:t>
            </w:r>
          </w:p>
          <w:p w:rsidR="00582BE7" w:rsidRPr="00B24AF6" w:rsidRDefault="00582BE7" w:rsidP="005373D8">
            <w:pPr>
              <w:autoSpaceDE w:val="0"/>
              <w:autoSpaceDN w:val="0"/>
              <w:adjustRightInd w:val="0"/>
              <w:spacing w:after="0" w:line="240" w:lineRule="auto"/>
              <w:jc w:val="both"/>
              <w:rPr>
                <w:rFonts w:eastAsia="Calibri" w:cs="AGaramondPro-Regular"/>
                <w:b/>
                <w:sz w:val="28"/>
                <w:szCs w:val="28"/>
              </w:rPr>
            </w:pPr>
            <w:r w:rsidRPr="00B24AF6">
              <w:rPr>
                <w:rFonts w:eastAsia="Calibri" w:cs="AGaramondPro-Regular"/>
              </w:rPr>
              <w:t xml:space="preserve">Participation annuelle du CLSM aux SISM. </w:t>
            </w:r>
          </w:p>
        </w:tc>
      </w:tr>
      <w:tr w:rsidR="00582BE7" w:rsidRPr="00276586" w:rsidTr="005373D8">
        <w:trPr>
          <w:trHeight w:val="325"/>
        </w:trPr>
        <w:tc>
          <w:tcPr>
            <w:tcW w:w="1880" w:type="dxa"/>
            <w:vMerge w:val="restart"/>
            <w:shd w:val="clear" w:color="auto" w:fill="F2F2F2"/>
          </w:tcPr>
          <w:p w:rsidR="00582BE7" w:rsidRPr="009A0C2E" w:rsidRDefault="00582BE7" w:rsidP="005373D8">
            <w:pPr>
              <w:spacing w:after="0" w:line="240" w:lineRule="auto"/>
              <w:rPr>
                <w:rFonts w:ascii="Agency FB" w:hAnsi="Agency FB"/>
                <w:b/>
              </w:rPr>
            </w:pPr>
            <w:r w:rsidRPr="009A0C2E">
              <w:rPr>
                <w:rFonts w:ascii="Agency FB" w:hAnsi="Agency FB"/>
                <w:b/>
              </w:rPr>
              <w:t xml:space="preserve">Descriptif </w:t>
            </w:r>
          </w:p>
        </w:tc>
        <w:tc>
          <w:tcPr>
            <w:tcW w:w="8753" w:type="dxa"/>
            <w:gridSpan w:val="7"/>
          </w:tcPr>
          <w:p w:rsidR="00582BE7" w:rsidRPr="00B24AF6" w:rsidRDefault="00582BE7" w:rsidP="005373D8">
            <w:pPr>
              <w:autoSpaceDE w:val="0"/>
              <w:autoSpaceDN w:val="0"/>
              <w:adjustRightInd w:val="0"/>
              <w:spacing w:after="0" w:line="240" w:lineRule="auto"/>
              <w:jc w:val="both"/>
              <w:rPr>
                <w:rFonts w:eastAsia="Calibri" w:cs="AGaramondPro-Regular"/>
                <w:b/>
              </w:rPr>
            </w:pPr>
            <w:r w:rsidRPr="00B24AF6">
              <w:rPr>
                <w:rFonts w:eastAsia="Calibri" w:cs="AGaramondPro-Regular"/>
                <w:b/>
                <w:sz w:val="24"/>
              </w:rPr>
              <w:t>1. Objectif opérationnel : Constituer le comité d'organisation de l'évènement.</w:t>
            </w:r>
          </w:p>
        </w:tc>
      </w:tr>
      <w:tr w:rsidR="00582BE7" w:rsidRPr="00276586" w:rsidTr="005373D8">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Comment ?</w:t>
            </w:r>
          </w:p>
        </w:tc>
        <w:tc>
          <w:tcPr>
            <w:tcW w:w="1769" w:type="dxa"/>
            <w:gridSpan w:val="2"/>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Qui ?</w:t>
            </w:r>
          </w:p>
        </w:tc>
        <w:tc>
          <w:tcPr>
            <w:tcW w:w="1486" w:type="dxa"/>
            <w:gridSpan w:val="2"/>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 xml:space="preserve">Quand ? </w:t>
            </w:r>
          </w:p>
        </w:tc>
      </w:tr>
      <w:tr w:rsidR="00582BE7" w:rsidRPr="00276586" w:rsidTr="005373D8">
        <w:trPr>
          <w:trHeight w:val="321"/>
        </w:trPr>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Invitation des membres du CLSM à une réunion d'information en septembre. Mise en place du comité d'organisation. Sollicitation de l'IREPS Lorraine pour apporter un appui méthodologique. Partenariat avec l'équipe nationale des SISM pour l'appui technique (kit d'organisation et espace de communication sur le site national).</w:t>
            </w:r>
          </w:p>
        </w:tc>
        <w:tc>
          <w:tcPr>
            <w:tcW w:w="1769" w:type="dxa"/>
            <w:gridSpan w:val="2"/>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Coordonnat</w:t>
            </w:r>
            <w:r>
              <w:rPr>
                <w:rFonts w:eastAsia="Calibri" w:cs="AGaramondPro-Regular"/>
              </w:rPr>
              <w:t>eur CLSM</w:t>
            </w:r>
          </w:p>
        </w:tc>
        <w:tc>
          <w:tcPr>
            <w:tcW w:w="1486" w:type="dxa"/>
            <w:gridSpan w:val="2"/>
          </w:tcPr>
          <w:p w:rsidR="00582BE7" w:rsidRPr="00B24AF6" w:rsidRDefault="00582BE7" w:rsidP="005373D8">
            <w:pPr>
              <w:autoSpaceDE w:val="0"/>
              <w:autoSpaceDN w:val="0"/>
              <w:adjustRightInd w:val="0"/>
              <w:spacing w:after="0" w:line="240" w:lineRule="auto"/>
              <w:jc w:val="both"/>
              <w:rPr>
                <w:rFonts w:eastAsia="Calibri" w:cs="AGaramondPro-Regular"/>
              </w:rPr>
            </w:pPr>
            <w:r w:rsidRPr="00B24AF6">
              <w:rPr>
                <w:rFonts w:eastAsia="Calibri" w:cs="AGaramondPro-Regular"/>
              </w:rPr>
              <w:t>Septembre.</w:t>
            </w:r>
          </w:p>
        </w:tc>
      </w:tr>
      <w:tr w:rsidR="00582BE7" w:rsidRPr="00276586" w:rsidTr="005373D8">
        <w:trPr>
          <w:trHeight w:val="338"/>
        </w:trPr>
        <w:tc>
          <w:tcPr>
            <w:tcW w:w="1880" w:type="dxa"/>
            <w:vMerge/>
            <w:shd w:val="clear" w:color="auto" w:fill="F2F2F2"/>
          </w:tcPr>
          <w:p w:rsidR="00582BE7" w:rsidRPr="009A0C2E" w:rsidRDefault="00582BE7" w:rsidP="005373D8">
            <w:pPr>
              <w:spacing w:after="0" w:line="240" w:lineRule="auto"/>
              <w:rPr>
                <w:rFonts w:ascii="Agency FB" w:hAnsi="Agency FB"/>
                <w:b/>
                <w:sz w:val="20"/>
              </w:rPr>
            </w:pPr>
          </w:p>
        </w:tc>
        <w:tc>
          <w:tcPr>
            <w:tcW w:w="8753" w:type="dxa"/>
            <w:gridSpan w:val="7"/>
          </w:tcPr>
          <w:p w:rsidR="00582BE7" w:rsidRPr="000F684A" w:rsidRDefault="00582BE7" w:rsidP="005373D8">
            <w:pPr>
              <w:autoSpaceDE w:val="0"/>
              <w:autoSpaceDN w:val="0"/>
              <w:adjustRightInd w:val="0"/>
              <w:spacing w:after="0" w:line="240" w:lineRule="auto"/>
              <w:jc w:val="both"/>
              <w:rPr>
                <w:rFonts w:eastAsia="Calibri" w:cs="AGaramondPro-Regular"/>
                <w:b/>
                <w:sz w:val="24"/>
              </w:rPr>
            </w:pPr>
            <w:r w:rsidRPr="000F684A">
              <w:rPr>
                <w:rFonts w:eastAsia="Calibri" w:cs="AGaramondPro-Regular"/>
                <w:b/>
                <w:sz w:val="24"/>
              </w:rPr>
              <w:t>2. Objectif opérationnel : Élaborer un programme d'actions basé sur les objectifs définis par l'équipe nationale des SISM.</w:t>
            </w:r>
          </w:p>
        </w:tc>
      </w:tr>
      <w:tr w:rsidR="00582BE7" w:rsidRPr="00276586" w:rsidTr="005373D8">
        <w:trPr>
          <w:trHeight w:val="271"/>
        </w:trPr>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0F684A" w:rsidRDefault="00582BE7" w:rsidP="005373D8">
            <w:pPr>
              <w:autoSpaceDE w:val="0"/>
              <w:autoSpaceDN w:val="0"/>
              <w:adjustRightInd w:val="0"/>
              <w:spacing w:after="0" w:line="240" w:lineRule="auto"/>
              <w:jc w:val="both"/>
              <w:rPr>
                <w:rFonts w:eastAsia="Calibri" w:cs="AGaramondPro-Regular"/>
              </w:rPr>
            </w:pPr>
            <w:r w:rsidRPr="000F684A">
              <w:rPr>
                <w:rFonts w:eastAsia="Calibri" w:cs="AGaramondPro-Regular"/>
              </w:rPr>
              <w:t>Comment ?</w:t>
            </w:r>
          </w:p>
        </w:tc>
        <w:tc>
          <w:tcPr>
            <w:tcW w:w="1769" w:type="dxa"/>
            <w:gridSpan w:val="2"/>
          </w:tcPr>
          <w:p w:rsidR="00582BE7" w:rsidRPr="000F684A" w:rsidRDefault="00582BE7" w:rsidP="005373D8">
            <w:pPr>
              <w:autoSpaceDE w:val="0"/>
              <w:autoSpaceDN w:val="0"/>
              <w:adjustRightInd w:val="0"/>
              <w:spacing w:after="0" w:line="240" w:lineRule="auto"/>
              <w:jc w:val="both"/>
              <w:rPr>
                <w:rFonts w:eastAsia="Calibri" w:cs="AGaramondPro-Regular"/>
              </w:rPr>
            </w:pPr>
            <w:r w:rsidRPr="000F684A">
              <w:rPr>
                <w:rFonts w:eastAsia="Calibri" w:cs="AGaramondPro-Regular"/>
              </w:rPr>
              <w:t>Qui ?</w:t>
            </w:r>
          </w:p>
        </w:tc>
        <w:tc>
          <w:tcPr>
            <w:tcW w:w="1486" w:type="dxa"/>
            <w:gridSpan w:val="2"/>
          </w:tcPr>
          <w:p w:rsidR="00582BE7" w:rsidRPr="000F684A" w:rsidRDefault="00582BE7" w:rsidP="005373D8">
            <w:pPr>
              <w:autoSpaceDE w:val="0"/>
              <w:autoSpaceDN w:val="0"/>
              <w:adjustRightInd w:val="0"/>
              <w:spacing w:after="0" w:line="240" w:lineRule="auto"/>
              <w:jc w:val="both"/>
              <w:rPr>
                <w:rFonts w:eastAsia="Calibri" w:cs="AGaramondPro-Regular"/>
              </w:rPr>
            </w:pPr>
            <w:r w:rsidRPr="000F684A">
              <w:rPr>
                <w:rFonts w:eastAsia="Calibri" w:cs="AGaramondPro-Regular"/>
              </w:rPr>
              <w:t xml:space="preserve">Quand ? </w:t>
            </w:r>
          </w:p>
        </w:tc>
      </w:tr>
      <w:tr w:rsidR="00582BE7" w:rsidRPr="00276586" w:rsidTr="005373D8">
        <w:trPr>
          <w:trHeight w:val="565"/>
        </w:trPr>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0F684A" w:rsidRDefault="00582BE7" w:rsidP="005373D8">
            <w:pPr>
              <w:autoSpaceDE w:val="0"/>
              <w:autoSpaceDN w:val="0"/>
              <w:adjustRightInd w:val="0"/>
              <w:spacing w:after="0" w:line="240" w:lineRule="auto"/>
              <w:jc w:val="both"/>
              <w:rPr>
                <w:rFonts w:eastAsia="Calibri" w:cs="AGaramondPro-Regular"/>
              </w:rPr>
            </w:pPr>
            <w:r w:rsidRPr="000F684A">
              <w:rPr>
                <w:rFonts w:eastAsia="Calibri" w:cs="AGaramondPro-Regular"/>
              </w:rPr>
              <w:t>Conception du plan opérationnel qui précise les conditions d'organisation de l'évènement. Élaboration d'un programme dont les actions retenues répondent aux 5 objectifs des SISM :</w:t>
            </w:r>
          </w:p>
          <w:p w:rsidR="00582BE7" w:rsidRPr="000F684A" w:rsidRDefault="00582BE7" w:rsidP="00582BE7">
            <w:pPr>
              <w:numPr>
                <w:ilvl w:val="0"/>
                <w:numId w:val="2"/>
              </w:numPr>
              <w:autoSpaceDE w:val="0"/>
              <w:autoSpaceDN w:val="0"/>
              <w:adjustRightInd w:val="0"/>
              <w:spacing w:after="0" w:line="240" w:lineRule="auto"/>
              <w:jc w:val="both"/>
              <w:rPr>
                <w:rFonts w:eastAsia="Calibri" w:cs="AGaramondPro-Regular"/>
              </w:rPr>
            </w:pPr>
            <w:r w:rsidRPr="000F684A">
              <w:rPr>
                <w:rFonts w:eastAsia="Calibri" w:cs="AGaramondPro-Regular"/>
              </w:rPr>
              <w:t>Sensibiliser le public aux questions de santé mentale.</w:t>
            </w:r>
          </w:p>
          <w:p w:rsidR="00582BE7" w:rsidRPr="000F684A" w:rsidRDefault="00582BE7" w:rsidP="00582BE7">
            <w:pPr>
              <w:numPr>
                <w:ilvl w:val="0"/>
                <w:numId w:val="2"/>
              </w:numPr>
              <w:autoSpaceDE w:val="0"/>
              <w:autoSpaceDN w:val="0"/>
              <w:adjustRightInd w:val="0"/>
              <w:spacing w:after="0" w:line="240" w:lineRule="auto"/>
              <w:jc w:val="both"/>
              <w:rPr>
                <w:rFonts w:eastAsia="Calibri" w:cs="AGaramondPro-Regular"/>
              </w:rPr>
            </w:pPr>
            <w:r w:rsidRPr="000F684A">
              <w:rPr>
                <w:rFonts w:eastAsia="Calibri" w:cs="AGaramondPro-Regular"/>
              </w:rPr>
              <w:t>Informer, à partir du thème annuel, sur les différentes approches de la santé mentale.</w:t>
            </w:r>
          </w:p>
          <w:p w:rsidR="00582BE7" w:rsidRPr="000F684A" w:rsidRDefault="00582BE7" w:rsidP="00582BE7">
            <w:pPr>
              <w:numPr>
                <w:ilvl w:val="0"/>
                <w:numId w:val="2"/>
              </w:numPr>
              <w:autoSpaceDE w:val="0"/>
              <w:autoSpaceDN w:val="0"/>
              <w:adjustRightInd w:val="0"/>
              <w:spacing w:after="0" w:line="240" w:lineRule="auto"/>
              <w:jc w:val="both"/>
              <w:rPr>
                <w:rFonts w:eastAsia="Calibri" w:cs="AGaramondPro-Regular"/>
              </w:rPr>
            </w:pPr>
            <w:r w:rsidRPr="000F684A">
              <w:rPr>
                <w:rFonts w:eastAsia="Calibri" w:cs="AGaramondPro-Regular"/>
              </w:rPr>
              <w:t>Rassembler par cet effort de communication, acteurs et spectateurs des manifestations, professionnels et usagers de la santé mentale.</w:t>
            </w:r>
          </w:p>
          <w:p w:rsidR="00582BE7" w:rsidRPr="000F684A" w:rsidRDefault="00582BE7" w:rsidP="00582BE7">
            <w:pPr>
              <w:numPr>
                <w:ilvl w:val="0"/>
                <w:numId w:val="2"/>
              </w:numPr>
              <w:autoSpaceDE w:val="0"/>
              <w:autoSpaceDN w:val="0"/>
              <w:adjustRightInd w:val="0"/>
              <w:spacing w:after="0" w:line="240" w:lineRule="auto"/>
              <w:jc w:val="both"/>
              <w:rPr>
                <w:rFonts w:eastAsia="Calibri" w:cs="AGaramondPro-Regular"/>
              </w:rPr>
            </w:pPr>
            <w:r w:rsidRPr="000F684A">
              <w:rPr>
                <w:rFonts w:eastAsia="Calibri" w:cs="AGaramondPro-Regular"/>
              </w:rPr>
              <w:t>Aider au développement des réseaux de solidarité, de réflexion et de soin en santé mentale.</w:t>
            </w:r>
          </w:p>
          <w:p w:rsidR="00582BE7" w:rsidRPr="000F684A" w:rsidRDefault="00582BE7" w:rsidP="00582BE7">
            <w:pPr>
              <w:numPr>
                <w:ilvl w:val="0"/>
                <w:numId w:val="2"/>
              </w:numPr>
              <w:autoSpaceDE w:val="0"/>
              <w:autoSpaceDN w:val="0"/>
              <w:adjustRightInd w:val="0"/>
              <w:spacing w:after="0" w:line="240" w:lineRule="auto"/>
              <w:jc w:val="both"/>
              <w:rPr>
                <w:rFonts w:eastAsia="Calibri" w:cs="AGaramondPro-Regular"/>
              </w:rPr>
            </w:pPr>
            <w:r w:rsidRPr="000F684A">
              <w:rPr>
                <w:rFonts w:eastAsia="Calibri" w:cs="AGaramondPro-Regular"/>
              </w:rPr>
              <w:t>Faire connaître les lieux, les moyens et les personnes pouvant apporter un soutien ou une information de proximité.</w:t>
            </w:r>
          </w:p>
        </w:tc>
        <w:tc>
          <w:tcPr>
            <w:tcW w:w="1769" w:type="dxa"/>
            <w:gridSpan w:val="2"/>
          </w:tcPr>
          <w:p w:rsidR="00582BE7" w:rsidRPr="000F684A" w:rsidRDefault="00582BE7" w:rsidP="005373D8">
            <w:pPr>
              <w:autoSpaceDE w:val="0"/>
              <w:autoSpaceDN w:val="0"/>
              <w:adjustRightInd w:val="0"/>
              <w:spacing w:after="0" w:line="240" w:lineRule="auto"/>
              <w:jc w:val="both"/>
              <w:rPr>
                <w:rFonts w:eastAsia="Calibri" w:cs="AGaramondPro-Regular"/>
              </w:rPr>
            </w:pPr>
            <w:r w:rsidRPr="000F684A">
              <w:rPr>
                <w:rFonts w:eastAsia="Calibri" w:cs="AGaramondPro-Regular"/>
              </w:rPr>
              <w:t>Membre de l'équipe d'organisation.</w:t>
            </w:r>
          </w:p>
        </w:tc>
        <w:tc>
          <w:tcPr>
            <w:tcW w:w="1486" w:type="dxa"/>
            <w:gridSpan w:val="2"/>
          </w:tcPr>
          <w:p w:rsidR="00582BE7" w:rsidRPr="000F684A" w:rsidRDefault="00582BE7" w:rsidP="005373D8">
            <w:pPr>
              <w:autoSpaceDE w:val="0"/>
              <w:autoSpaceDN w:val="0"/>
              <w:adjustRightInd w:val="0"/>
              <w:spacing w:after="0" w:line="240" w:lineRule="auto"/>
              <w:jc w:val="both"/>
              <w:rPr>
                <w:rFonts w:eastAsia="Calibri" w:cs="AGaramondPro-Regular"/>
              </w:rPr>
            </w:pPr>
            <w:r w:rsidRPr="000F684A">
              <w:rPr>
                <w:rFonts w:eastAsia="Calibri" w:cs="AGaramondPro-Regular"/>
              </w:rPr>
              <w:t>Octobre – novembre.</w:t>
            </w:r>
          </w:p>
        </w:tc>
      </w:tr>
      <w:tr w:rsidR="00582BE7" w:rsidRPr="00276586" w:rsidTr="005373D8">
        <w:trPr>
          <w:trHeight w:val="179"/>
        </w:trPr>
        <w:tc>
          <w:tcPr>
            <w:tcW w:w="1880" w:type="dxa"/>
            <w:vMerge/>
            <w:shd w:val="clear" w:color="auto" w:fill="F2F2F2"/>
          </w:tcPr>
          <w:p w:rsidR="00582BE7" w:rsidRPr="009A0C2E" w:rsidRDefault="00582BE7" w:rsidP="005373D8">
            <w:pPr>
              <w:spacing w:after="0" w:line="240" w:lineRule="auto"/>
              <w:rPr>
                <w:rFonts w:ascii="Agency FB" w:hAnsi="Agency FB"/>
                <w:b/>
                <w:sz w:val="20"/>
              </w:rPr>
            </w:pPr>
          </w:p>
        </w:tc>
        <w:tc>
          <w:tcPr>
            <w:tcW w:w="8753" w:type="dxa"/>
            <w:gridSpan w:val="7"/>
          </w:tcPr>
          <w:p w:rsidR="00582BE7" w:rsidRPr="00C2102B" w:rsidRDefault="00582BE7" w:rsidP="005373D8">
            <w:pPr>
              <w:autoSpaceDE w:val="0"/>
              <w:autoSpaceDN w:val="0"/>
              <w:adjustRightInd w:val="0"/>
              <w:spacing w:after="0" w:line="240" w:lineRule="auto"/>
              <w:jc w:val="both"/>
              <w:rPr>
                <w:rFonts w:eastAsia="Calibri" w:cs="AGaramondPro-Regular"/>
                <w:b/>
                <w:sz w:val="24"/>
              </w:rPr>
            </w:pPr>
            <w:r w:rsidRPr="00C2102B">
              <w:rPr>
                <w:rFonts w:eastAsia="Calibri" w:cs="AGaramondPro-Regular"/>
                <w:b/>
                <w:sz w:val="24"/>
              </w:rPr>
              <w:t>3. Objectif opérationnel : Apporter un appui et coordonner la réalisation des actions retenues.</w:t>
            </w:r>
          </w:p>
        </w:tc>
      </w:tr>
      <w:tr w:rsidR="00582BE7" w:rsidRPr="00276586" w:rsidTr="005373D8">
        <w:trPr>
          <w:trHeight w:val="179"/>
        </w:trPr>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Comment ?</w:t>
            </w:r>
          </w:p>
        </w:tc>
        <w:tc>
          <w:tcPr>
            <w:tcW w:w="1769"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Qui ?</w:t>
            </w:r>
          </w:p>
        </w:tc>
        <w:tc>
          <w:tcPr>
            <w:tcW w:w="1486"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Quand ?</w:t>
            </w:r>
          </w:p>
        </w:tc>
      </w:tr>
      <w:tr w:rsidR="00582BE7" w:rsidRPr="00276586" w:rsidTr="005373D8">
        <w:trPr>
          <w:trHeight w:val="179"/>
        </w:trPr>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 xml:space="preserve">Mobilisation des partenaires. Appui administratif et technique. Suivi et évaluation des actions. </w:t>
            </w:r>
          </w:p>
        </w:tc>
        <w:tc>
          <w:tcPr>
            <w:tcW w:w="1769"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 xml:space="preserve">Coordonnateur </w:t>
            </w:r>
            <w:r>
              <w:rPr>
                <w:rFonts w:eastAsia="Calibri" w:cs="AGaramondPro-Regular"/>
              </w:rPr>
              <w:t>CLSM</w:t>
            </w:r>
          </w:p>
        </w:tc>
        <w:tc>
          <w:tcPr>
            <w:tcW w:w="1486"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Janvier – mars.</w:t>
            </w:r>
          </w:p>
        </w:tc>
      </w:tr>
      <w:tr w:rsidR="00582BE7" w:rsidRPr="00276586" w:rsidTr="005373D8">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8753" w:type="dxa"/>
            <w:gridSpan w:val="7"/>
          </w:tcPr>
          <w:p w:rsidR="00582BE7" w:rsidRPr="00C2102B" w:rsidRDefault="00582BE7" w:rsidP="005373D8">
            <w:pPr>
              <w:autoSpaceDE w:val="0"/>
              <w:autoSpaceDN w:val="0"/>
              <w:adjustRightInd w:val="0"/>
              <w:spacing w:after="0" w:line="240" w:lineRule="auto"/>
              <w:jc w:val="both"/>
              <w:rPr>
                <w:rFonts w:eastAsia="Calibri" w:cs="AGaramondPro-Regular"/>
                <w:b/>
                <w:sz w:val="24"/>
              </w:rPr>
            </w:pPr>
            <w:r w:rsidRPr="00C2102B">
              <w:rPr>
                <w:rFonts w:eastAsia="Calibri" w:cs="AGaramondPro-Regular"/>
                <w:b/>
                <w:sz w:val="24"/>
              </w:rPr>
              <w:t>4. Objectif opérationnel : Réaliser la campagne d'information en direction de la population et des acteurs locaux.</w:t>
            </w:r>
          </w:p>
        </w:tc>
      </w:tr>
      <w:tr w:rsidR="00582BE7" w:rsidRPr="00276586" w:rsidTr="005373D8">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Comment ?</w:t>
            </w:r>
          </w:p>
        </w:tc>
        <w:tc>
          <w:tcPr>
            <w:tcW w:w="1769"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Qui ?</w:t>
            </w:r>
          </w:p>
        </w:tc>
        <w:tc>
          <w:tcPr>
            <w:tcW w:w="1486"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Quand ?</w:t>
            </w:r>
          </w:p>
        </w:tc>
      </w:tr>
      <w:tr w:rsidR="00582BE7" w:rsidRPr="00276586" w:rsidTr="005373D8">
        <w:trPr>
          <w:trHeight w:val="768"/>
        </w:trPr>
        <w:tc>
          <w:tcPr>
            <w:tcW w:w="1880" w:type="dxa"/>
            <w:vMerge/>
            <w:shd w:val="clear" w:color="auto" w:fill="F2F2F2"/>
          </w:tcPr>
          <w:p w:rsidR="00582BE7" w:rsidRPr="00276586" w:rsidRDefault="00582BE7" w:rsidP="005373D8">
            <w:pPr>
              <w:spacing w:after="0" w:line="240" w:lineRule="auto"/>
              <w:rPr>
                <w:rFonts w:ascii="Agency FB" w:hAnsi="Agency FB"/>
                <w:b/>
                <w:sz w:val="20"/>
              </w:rPr>
            </w:pPr>
          </w:p>
        </w:tc>
        <w:tc>
          <w:tcPr>
            <w:tcW w:w="5498" w:type="dxa"/>
            <w:gridSpan w:val="3"/>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 xml:space="preserve">Conception du plan de communication. Rédaction et diffusion des supports de communication (communiqué de presse, programme, affiches …). Rédaction et diffusion du bilan de l'action. </w:t>
            </w:r>
          </w:p>
        </w:tc>
        <w:tc>
          <w:tcPr>
            <w:tcW w:w="1769"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C</w:t>
            </w:r>
            <w:r>
              <w:rPr>
                <w:rFonts w:eastAsia="Calibri" w:cs="AGaramondPro-Regular"/>
              </w:rPr>
              <w:t>H de Jury avec l’appui des partenaires</w:t>
            </w:r>
          </w:p>
          <w:p w:rsidR="00582BE7" w:rsidRPr="00C2102B" w:rsidRDefault="00582BE7" w:rsidP="005373D8">
            <w:pPr>
              <w:autoSpaceDE w:val="0"/>
              <w:autoSpaceDN w:val="0"/>
              <w:adjustRightInd w:val="0"/>
              <w:spacing w:after="0" w:line="240" w:lineRule="auto"/>
              <w:jc w:val="both"/>
              <w:rPr>
                <w:rFonts w:eastAsia="Calibri" w:cs="AGaramondPro-Regular"/>
              </w:rPr>
            </w:pPr>
          </w:p>
        </w:tc>
        <w:tc>
          <w:tcPr>
            <w:tcW w:w="1486" w:type="dxa"/>
            <w:gridSpan w:val="2"/>
          </w:tcPr>
          <w:p w:rsidR="00582BE7" w:rsidRPr="00C2102B" w:rsidRDefault="00582BE7" w:rsidP="005373D8">
            <w:pPr>
              <w:autoSpaceDE w:val="0"/>
              <w:autoSpaceDN w:val="0"/>
              <w:adjustRightInd w:val="0"/>
              <w:spacing w:after="0" w:line="240" w:lineRule="auto"/>
              <w:jc w:val="both"/>
              <w:rPr>
                <w:rFonts w:eastAsia="Calibri" w:cs="AGaramondPro-Regular"/>
              </w:rPr>
            </w:pPr>
            <w:r w:rsidRPr="00C2102B">
              <w:rPr>
                <w:rFonts w:eastAsia="Calibri" w:cs="AGaramondPro-Regular"/>
              </w:rPr>
              <w:t>Février – mars.</w:t>
            </w:r>
          </w:p>
        </w:tc>
      </w:tr>
      <w:tr w:rsidR="00582BE7" w:rsidRPr="00276586" w:rsidTr="005373D8">
        <w:trPr>
          <w:trHeight w:val="240"/>
        </w:trPr>
        <w:tc>
          <w:tcPr>
            <w:tcW w:w="1880" w:type="dxa"/>
            <w:vMerge w:val="restart"/>
            <w:shd w:val="clear" w:color="auto" w:fill="F2F2F2"/>
          </w:tcPr>
          <w:p w:rsidR="00582BE7" w:rsidRPr="00276586" w:rsidRDefault="00582BE7" w:rsidP="005373D8">
            <w:pPr>
              <w:spacing w:after="0" w:line="240" w:lineRule="auto"/>
              <w:rPr>
                <w:rFonts w:ascii="Agency FB" w:hAnsi="Agency FB"/>
                <w:b/>
              </w:rPr>
            </w:pPr>
            <w:r w:rsidRPr="00276586">
              <w:rPr>
                <w:rFonts w:ascii="Agency FB" w:hAnsi="Agency FB"/>
                <w:b/>
              </w:rPr>
              <w:t xml:space="preserve">Financements </w:t>
            </w:r>
          </w:p>
        </w:tc>
        <w:tc>
          <w:tcPr>
            <w:tcW w:w="2876" w:type="dxa"/>
            <w:gridSpan w:val="2"/>
            <w:shd w:val="clear" w:color="auto" w:fill="D9D9D9"/>
            <w:vAlign w:val="center"/>
          </w:tcPr>
          <w:p w:rsidR="00582BE7" w:rsidRPr="00C2102B" w:rsidRDefault="00582BE7" w:rsidP="005373D8">
            <w:pPr>
              <w:spacing w:after="0" w:line="240" w:lineRule="auto"/>
            </w:pPr>
            <w:r w:rsidRPr="00C2102B">
              <w:t>Budget prévisionnel</w:t>
            </w:r>
          </w:p>
        </w:tc>
        <w:tc>
          <w:tcPr>
            <w:tcW w:w="5877" w:type="dxa"/>
            <w:gridSpan w:val="5"/>
            <w:shd w:val="clear" w:color="auto" w:fill="auto"/>
            <w:vAlign w:val="center"/>
          </w:tcPr>
          <w:p w:rsidR="00582BE7" w:rsidRPr="00C2102B" w:rsidRDefault="00582BE7" w:rsidP="005373D8">
            <w:pPr>
              <w:spacing w:after="0" w:line="240" w:lineRule="auto"/>
              <w:ind w:left="365"/>
            </w:pPr>
            <w:r w:rsidRPr="00C2102B">
              <w:t>Dépenses envisagées :</w:t>
            </w:r>
          </w:p>
          <w:p w:rsidR="00582BE7" w:rsidRPr="00C2102B" w:rsidRDefault="00582BE7" w:rsidP="00582BE7">
            <w:pPr>
              <w:numPr>
                <w:ilvl w:val="0"/>
                <w:numId w:val="1"/>
              </w:numPr>
              <w:spacing w:after="0" w:line="240" w:lineRule="auto"/>
              <w:contextualSpacing/>
            </w:pPr>
            <w:r w:rsidRPr="00C2102B">
              <w:t>Acquisition d'outils de promotion de la santé mentale.</w:t>
            </w:r>
          </w:p>
          <w:p w:rsidR="00582BE7" w:rsidRPr="00C2102B" w:rsidRDefault="00582BE7" w:rsidP="00582BE7">
            <w:pPr>
              <w:numPr>
                <w:ilvl w:val="0"/>
                <w:numId w:val="1"/>
              </w:numPr>
              <w:spacing w:after="0" w:line="240" w:lineRule="auto"/>
              <w:contextualSpacing/>
            </w:pPr>
            <w:r w:rsidRPr="00C2102B">
              <w:t>Coût de location (ou de réalisation) d'une exposition artistique.</w:t>
            </w:r>
          </w:p>
          <w:p w:rsidR="00582BE7" w:rsidRPr="00C2102B" w:rsidRDefault="00582BE7" w:rsidP="00582BE7">
            <w:pPr>
              <w:numPr>
                <w:ilvl w:val="0"/>
                <w:numId w:val="1"/>
              </w:numPr>
              <w:spacing w:after="0" w:line="240" w:lineRule="auto"/>
              <w:contextualSpacing/>
            </w:pPr>
            <w:r w:rsidRPr="00C2102B">
              <w:t>Financement des activités payantes pour favoriser l'accès aux plus démunis.</w:t>
            </w:r>
          </w:p>
        </w:tc>
      </w:tr>
      <w:tr w:rsidR="00582BE7" w:rsidRPr="00276586" w:rsidTr="005373D8">
        <w:trPr>
          <w:trHeight w:val="240"/>
        </w:trPr>
        <w:tc>
          <w:tcPr>
            <w:tcW w:w="1880" w:type="dxa"/>
            <w:vMerge/>
            <w:shd w:val="clear" w:color="auto" w:fill="F2F2F2"/>
          </w:tcPr>
          <w:p w:rsidR="00582BE7" w:rsidRPr="00276586" w:rsidRDefault="00582BE7" w:rsidP="005373D8">
            <w:pPr>
              <w:spacing w:after="0" w:line="240" w:lineRule="auto"/>
              <w:rPr>
                <w:rFonts w:ascii="Agency FB" w:hAnsi="Agency FB"/>
                <w:b/>
              </w:rPr>
            </w:pPr>
          </w:p>
        </w:tc>
        <w:tc>
          <w:tcPr>
            <w:tcW w:w="2876" w:type="dxa"/>
            <w:gridSpan w:val="2"/>
            <w:shd w:val="clear" w:color="auto" w:fill="D9D9D9"/>
            <w:vAlign w:val="center"/>
          </w:tcPr>
          <w:p w:rsidR="00582BE7" w:rsidRPr="00C2102B" w:rsidRDefault="00582BE7" w:rsidP="005373D8">
            <w:pPr>
              <w:spacing w:after="0" w:line="240" w:lineRule="auto"/>
            </w:pPr>
            <w:r w:rsidRPr="00C2102B">
              <w:t>Financements pressentis</w:t>
            </w:r>
          </w:p>
        </w:tc>
        <w:tc>
          <w:tcPr>
            <w:tcW w:w="5877" w:type="dxa"/>
            <w:gridSpan w:val="5"/>
            <w:shd w:val="clear" w:color="auto" w:fill="auto"/>
            <w:vAlign w:val="center"/>
          </w:tcPr>
          <w:p w:rsidR="00582BE7" w:rsidRPr="00C2102B" w:rsidRDefault="00582BE7" w:rsidP="005373D8">
            <w:pPr>
              <w:spacing w:after="0" w:line="240" w:lineRule="auto"/>
              <w:ind w:left="365"/>
            </w:pPr>
          </w:p>
          <w:p w:rsidR="00582BE7" w:rsidRPr="00C2102B" w:rsidRDefault="00582BE7" w:rsidP="005373D8">
            <w:pPr>
              <w:spacing w:after="0" w:line="240" w:lineRule="auto"/>
              <w:ind w:left="365"/>
            </w:pPr>
          </w:p>
        </w:tc>
      </w:tr>
      <w:tr w:rsidR="00582BE7" w:rsidRPr="00276586" w:rsidTr="005373D8">
        <w:trPr>
          <w:trHeight w:val="385"/>
        </w:trPr>
        <w:tc>
          <w:tcPr>
            <w:tcW w:w="1880" w:type="dxa"/>
            <w:vMerge w:val="restart"/>
            <w:shd w:val="clear" w:color="auto" w:fill="F2F2F2"/>
          </w:tcPr>
          <w:p w:rsidR="00582BE7" w:rsidRPr="00276586" w:rsidRDefault="00582BE7" w:rsidP="005373D8">
            <w:pPr>
              <w:spacing w:after="0" w:line="240" w:lineRule="auto"/>
              <w:rPr>
                <w:rFonts w:ascii="Agency FB" w:hAnsi="Agency FB"/>
                <w:b/>
                <w:sz w:val="24"/>
                <w:szCs w:val="24"/>
              </w:rPr>
            </w:pPr>
            <w:r w:rsidRPr="009A0C2E">
              <w:rPr>
                <w:rFonts w:ascii="Agency FB" w:hAnsi="Agency FB"/>
                <w:b/>
                <w:szCs w:val="24"/>
              </w:rPr>
              <w:t>Modalit</w:t>
            </w:r>
            <w:r>
              <w:rPr>
                <w:rFonts w:ascii="Agency FB" w:hAnsi="Agency FB"/>
                <w:b/>
                <w:szCs w:val="24"/>
              </w:rPr>
              <w:t xml:space="preserve">és d'évaluation </w:t>
            </w:r>
          </w:p>
        </w:tc>
        <w:tc>
          <w:tcPr>
            <w:tcW w:w="8753" w:type="dxa"/>
            <w:gridSpan w:val="7"/>
            <w:shd w:val="clear" w:color="auto" w:fill="D9D9D9"/>
            <w:vAlign w:val="center"/>
          </w:tcPr>
          <w:p w:rsidR="00582BE7" w:rsidRPr="00276586" w:rsidRDefault="00582BE7" w:rsidP="005373D8">
            <w:pPr>
              <w:spacing w:after="0" w:line="240" w:lineRule="auto"/>
              <w:jc w:val="center"/>
              <w:rPr>
                <w:rFonts w:ascii="Agency FB" w:hAnsi="Agency FB"/>
                <w:b/>
                <w:i/>
              </w:rPr>
            </w:pPr>
            <w:r w:rsidRPr="009A0C2E">
              <w:rPr>
                <w:rFonts w:ascii="Agency FB" w:hAnsi="Agency FB"/>
                <w:b/>
                <w:i/>
              </w:rPr>
              <w:t>Indicateur(s) de résultats</w:t>
            </w:r>
          </w:p>
        </w:tc>
      </w:tr>
      <w:tr w:rsidR="00582BE7" w:rsidRPr="00276586" w:rsidTr="005373D8">
        <w:tc>
          <w:tcPr>
            <w:tcW w:w="1880" w:type="dxa"/>
            <w:vMerge/>
            <w:shd w:val="clear" w:color="auto" w:fill="F2F2F2"/>
          </w:tcPr>
          <w:p w:rsidR="00582BE7" w:rsidRPr="00276586" w:rsidRDefault="00582BE7" w:rsidP="005373D8">
            <w:pPr>
              <w:spacing w:after="0" w:line="240" w:lineRule="auto"/>
              <w:jc w:val="both"/>
              <w:rPr>
                <w:rFonts w:ascii="Agency FB" w:hAnsi="Agency FB"/>
                <w:b/>
              </w:rPr>
            </w:pPr>
          </w:p>
        </w:tc>
        <w:tc>
          <w:tcPr>
            <w:tcW w:w="8753" w:type="dxa"/>
            <w:gridSpan w:val="7"/>
          </w:tcPr>
          <w:p w:rsidR="00582BE7" w:rsidRPr="00C2102B" w:rsidRDefault="00582BE7" w:rsidP="00582BE7">
            <w:pPr>
              <w:numPr>
                <w:ilvl w:val="0"/>
                <w:numId w:val="3"/>
              </w:numPr>
              <w:spacing w:after="0" w:line="240" w:lineRule="auto"/>
            </w:pPr>
            <w:r w:rsidRPr="00C2102B">
              <w:t>Nombre de participants à la SISM déclarant avoir acquis des connaissances</w:t>
            </w:r>
          </w:p>
          <w:p w:rsidR="00582BE7" w:rsidRPr="00C2102B" w:rsidRDefault="00582BE7" w:rsidP="00582BE7">
            <w:pPr>
              <w:numPr>
                <w:ilvl w:val="0"/>
                <w:numId w:val="3"/>
              </w:numPr>
              <w:spacing w:after="0" w:line="240" w:lineRule="auto"/>
            </w:pPr>
            <w:r w:rsidRPr="00C2102B">
              <w:t>Typologie des connaissances acquises</w:t>
            </w:r>
          </w:p>
          <w:p w:rsidR="00582BE7" w:rsidRPr="00C2102B" w:rsidRDefault="00582BE7" w:rsidP="005373D8">
            <w:pPr>
              <w:spacing w:after="0" w:line="240" w:lineRule="auto"/>
            </w:pPr>
            <w:r w:rsidRPr="00C2102B">
              <w:rPr>
                <w:rFonts w:eastAsia="Calibri" w:cs="AGaramondPro-Regular"/>
                <w:i/>
                <w:color w:val="000000"/>
              </w:rPr>
              <w:t>Des indicateurs de p</w:t>
            </w:r>
            <w:r>
              <w:rPr>
                <w:rFonts w:eastAsia="Calibri" w:cs="AGaramondPro-Regular"/>
                <w:i/>
                <w:color w:val="000000"/>
              </w:rPr>
              <w:t xml:space="preserve">rocessus à fournir sont définis </w:t>
            </w:r>
            <w:r w:rsidRPr="00C2102B">
              <w:rPr>
                <w:rFonts w:eastAsia="Calibri" w:cs="AGaramondPro-Regular"/>
                <w:i/>
                <w:color w:val="000000"/>
              </w:rPr>
              <w:t>dans la « Fiche Evaluation des actions du CLS de Metz » transmise à chaque porteur dans le cadre de l’évaluation annuelle de leurs actions</w:t>
            </w:r>
          </w:p>
        </w:tc>
      </w:tr>
      <w:tr w:rsidR="00582BE7" w:rsidRPr="00276586" w:rsidTr="005373D8">
        <w:tc>
          <w:tcPr>
            <w:tcW w:w="1880" w:type="dxa"/>
            <w:shd w:val="clear" w:color="auto" w:fill="F2F2F2"/>
          </w:tcPr>
          <w:p w:rsidR="00582BE7" w:rsidRPr="009A0C2E" w:rsidRDefault="00582BE7" w:rsidP="005373D8">
            <w:pPr>
              <w:spacing w:after="0" w:line="240" w:lineRule="auto"/>
              <w:rPr>
                <w:rFonts w:ascii="Agency FB" w:hAnsi="Agency FB"/>
                <w:b/>
              </w:rPr>
            </w:pPr>
            <w:r w:rsidRPr="009A0C2E">
              <w:rPr>
                <w:rFonts w:ascii="Agency FB" w:hAnsi="Agency FB"/>
                <w:b/>
              </w:rPr>
              <w:t>Déterminants de santé visés dans l'action</w:t>
            </w:r>
          </w:p>
        </w:tc>
        <w:tc>
          <w:tcPr>
            <w:tcW w:w="8753" w:type="dxa"/>
            <w:gridSpan w:val="7"/>
          </w:tcPr>
          <w:p w:rsidR="00582BE7" w:rsidRPr="00C2102B" w:rsidRDefault="00582BE7" w:rsidP="005373D8">
            <w:pPr>
              <w:autoSpaceDE w:val="0"/>
              <w:autoSpaceDN w:val="0"/>
              <w:adjustRightInd w:val="0"/>
              <w:spacing w:after="0" w:line="240" w:lineRule="auto"/>
              <w:jc w:val="both"/>
              <w:rPr>
                <w:rFonts w:eastAsia="Calibri" w:cs="AGaramondPro-Regular"/>
                <w:color w:val="000000"/>
              </w:rPr>
            </w:pPr>
            <w:r w:rsidRPr="00C2102B">
              <w:rPr>
                <w:rFonts w:eastAsia="Calibri" w:cs="AGaramondPro-Regular"/>
                <w:b/>
                <w:color w:val="000000"/>
              </w:rPr>
              <w:t xml:space="preserve">Conditions de vie : </w:t>
            </w:r>
            <w:r w:rsidRPr="00C2102B">
              <w:rPr>
                <w:rFonts w:eastAsia="Calibri" w:cs="AGaramondPro-Regular"/>
                <w:color w:val="000000"/>
              </w:rPr>
              <w:t>Accès aux ressources hors service de santé</w:t>
            </w:r>
          </w:p>
          <w:p w:rsidR="00582BE7" w:rsidRPr="00C2102B" w:rsidRDefault="00582BE7" w:rsidP="005373D8">
            <w:pPr>
              <w:autoSpaceDE w:val="0"/>
              <w:autoSpaceDN w:val="0"/>
              <w:adjustRightInd w:val="0"/>
              <w:spacing w:after="0" w:line="240" w:lineRule="auto"/>
              <w:jc w:val="both"/>
              <w:rPr>
                <w:rFonts w:eastAsia="Calibri" w:cs="AGaramondPro-Regular"/>
                <w:color w:val="000000"/>
              </w:rPr>
            </w:pPr>
            <w:r w:rsidRPr="00C2102B">
              <w:rPr>
                <w:rFonts w:eastAsia="Calibri" w:cs="AGaramondPro-Regular"/>
                <w:b/>
                <w:color w:val="000000"/>
              </w:rPr>
              <w:t xml:space="preserve">Environnement social : </w:t>
            </w:r>
            <w:r w:rsidRPr="00C2102B">
              <w:rPr>
                <w:rFonts w:cs="Arial"/>
                <w:szCs w:val="20"/>
              </w:rPr>
              <w:t>Intégration socia</w:t>
            </w:r>
            <w:r w:rsidRPr="00C2102B">
              <w:rPr>
                <w:rFonts w:eastAsia="Calibri" w:cs="AGaramondPro-Regular"/>
                <w:color w:val="000000"/>
              </w:rPr>
              <w:t>le ; normes et climat social ; empowerment de la communauté</w:t>
            </w:r>
          </w:p>
        </w:tc>
      </w:tr>
      <w:tr w:rsidR="00582BE7" w:rsidRPr="00276586" w:rsidTr="005373D8">
        <w:tc>
          <w:tcPr>
            <w:tcW w:w="1880" w:type="dxa"/>
            <w:shd w:val="clear" w:color="auto" w:fill="F2F2F2"/>
          </w:tcPr>
          <w:p w:rsidR="00582BE7" w:rsidRPr="003635AC" w:rsidRDefault="00582BE7" w:rsidP="005373D8">
            <w:pPr>
              <w:spacing w:after="0" w:line="240" w:lineRule="auto"/>
              <w:rPr>
                <w:rFonts w:ascii="Agency FB" w:hAnsi="Agency FB"/>
                <w:b/>
              </w:rPr>
            </w:pPr>
            <w:r w:rsidRPr="009A0C2E">
              <w:rPr>
                <w:rFonts w:ascii="Agency FB" w:hAnsi="Agency FB"/>
                <w:b/>
              </w:rPr>
              <w:t>Politiques Publiques concerné</w:t>
            </w:r>
            <w:r w:rsidRPr="003635AC">
              <w:rPr>
                <w:rFonts w:ascii="Agency FB" w:hAnsi="Agency FB"/>
                <w:b/>
              </w:rPr>
              <w:t>es</w:t>
            </w:r>
          </w:p>
        </w:tc>
        <w:tc>
          <w:tcPr>
            <w:tcW w:w="8753" w:type="dxa"/>
            <w:gridSpan w:val="7"/>
          </w:tcPr>
          <w:p w:rsidR="00582BE7" w:rsidRPr="00C2102B" w:rsidRDefault="00582BE7" w:rsidP="005373D8">
            <w:pPr>
              <w:autoSpaceDE w:val="0"/>
              <w:autoSpaceDN w:val="0"/>
              <w:adjustRightInd w:val="0"/>
              <w:spacing w:after="0" w:line="240" w:lineRule="auto"/>
            </w:pPr>
          </w:p>
          <w:p w:rsidR="00582BE7" w:rsidRPr="00C2102B" w:rsidRDefault="00582BE7" w:rsidP="005373D8">
            <w:pPr>
              <w:autoSpaceDE w:val="0"/>
              <w:autoSpaceDN w:val="0"/>
              <w:adjustRightInd w:val="0"/>
              <w:spacing w:after="0" w:line="240" w:lineRule="auto"/>
            </w:pPr>
          </w:p>
        </w:tc>
      </w:tr>
    </w:tbl>
    <w:p w:rsidR="00EF4B0F" w:rsidRDefault="00EF4B0F">
      <w:bookmarkStart w:id="0" w:name="_GoBack"/>
      <w:bookmarkEnd w:id="0"/>
    </w:p>
    <w:sectPr w:rsidR="00EF4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944"/>
    <w:multiLevelType w:val="hybridMultilevel"/>
    <w:tmpl w:val="11DCA85C"/>
    <w:lvl w:ilvl="0" w:tplc="DE42181C">
      <w:start w:val="1"/>
      <w:numFmt w:val="decimal"/>
      <w:lvlText w:val="%1."/>
      <w:lvlJc w:val="lef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075334"/>
    <w:multiLevelType w:val="hybridMultilevel"/>
    <w:tmpl w:val="7D9ADE4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9E82082"/>
    <w:multiLevelType w:val="hybridMultilevel"/>
    <w:tmpl w:val="AFFE2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E7"/>
    <w:rsid w:val="00582BE7"/>
    <w:rsid w:val="00EF4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Metz Métropole</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Coralie</dc:creator>
  <cp:lastModifiedBy>LEMOINE Coralie</cp:lastModifiedBy>
  <cp:revision>1</cp:revision>
  <dcterms:created xsi:type="dcterms:W3CDTF">2018-01-12T08:14:00Z</dcterms:created>
  <dcterms:modified xsi:type="dcterms:W3CDTF">2018-01-12T08:15:00Z</dcterms:modified>
</cp:coreProperties>
</file>